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CA" w:rsidRPr="00621ECA" w:rsidRDefault="00621ECA" w:rsidP="00621ECA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621ECA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621ECA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621ECA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講：導論；耶和華快要來臨（彌</w:t>
      </w:r>
      <w:r w:rsidRPr="00621ECA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1:1-3</w:t>
      </w:r>
      <w:r w:rsidRPr="00621ECA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）</w:t>
      </w:r>
    </w:p>
    <w:p w:rsidR="00621ECA" w:rsidRPr="00621ECA" w:rsidRDefault="00621ECA" w:rsidP="00621EC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21ECA">
        <w:rPr>
          <w:rFonts w:ascii="新細明體" w:eastAsia="新細明體" w:hAnsi="新細明體" w:cs="新細明體" w:hint="eastAsia"/>
          <w:kern w:val="0"/>
          <w:szCs w:val="24"/>
        </w:rPr>
        <w:t>系列：</w:t>
      </w:r>
      <w:hyperlink r:id="rId5" w:history="1">
        <w:r w:rsidRPr="00621ECA">
          <w:rPr>
            <w:rFonts w:ascii="新細明體" w:eastAsia="新細明體" w:hAnsi="新細明體" w:cs="新細明體" w:hint="eastAsia"/>
            <w:kern w:val="0"/>
            <w:szCs w:val="24"/>
          </w:rPr>
          <w:t>彌迦書</w:t>
        </w:r>
      </w:hyperlink>
    </w:p>
    <w:p w:rsidR="00621ECA" w:rsidRPr="00621ECA" w:rsidRDefault="00621ECA" w:rsidP="00621EC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21ECA">
        <w:rPr>
          <w:rFonts w:ascii="新細明體" w:eastAsia="新細明體" w:hAnsi="新細明體" w:cs="新細明體" w:hint="eastAsia"/>
          <w:kern w:val="0"/>
          <w:szCs w:val="24"/>
        </w:rPr>
        <w:t>講員：</w:t>
      </w:r>
      <w:bookmarkStart w:id="0" w:name="_GoBack"/>
      <w:r w:rsidRPr="00621ECA">
        <w:rPr>
          <w:rFonts w:ascii="新細明體" w:eastAsia="新細明體" w:hAnsi="新細明體" w:cs="新細明體" w:hint="eastAsia"/>
          <w:kern w:val="0"/>
          <w:szCs w:val="24"/>
        </w:rPr>
        <w:t>陶麗敏</w:t>
      </w:r>
      <w:bookmarkEnd w:id="0"/>
    </w:p>
    <w:p w:rsidR="00621ECA" w:rsidRPr="00621ECA" w:rsidRDefault="00621ECA" w:rsidP="00621EC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21ECA">
        <w:rPr>
          <w:rFonts w:ascii="新細明體" w:eastAsia="新細明體" w:hAnsi="新細明體" w:cs="新細明體" w:hint="eastAsia"/>
          <w:kern w:val="0"/>
          <w:szCs w:val="24"/>
        </w:rPr>
        <w:t>彌迦書是聖經十二卷小先知書中的第六卷。</w:t>
      </w:r>
    </w:p>
    <w:p w:rsidR="00621ECA" w:rsidRPr="00621ECA" w:rsidRDefault="00621ECA" w:rsidP="00621EC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21ECA">
        <w:rPr>
          <w:rFonts w:ascii="新細明體" w:eastAsia="新細明體" w:hAnsi="新細明體" w:cs="新細明體" w:hint="eastAsia"/>
          <w:kern w:val="0"/>
          <w:szCs w:val="24"/>
        </w:rPr>
        <w:t>彌</w:t>
      </w:r>
      <w:r w:rsidRPr="00621ECA">
        <w:rPr>
          <w:rFonts w:ascii="新細明體" w:eastAsia="新細明體" w:hAnsi="新細明體" w:cs="新細明體"/>
          <w:kern w:val="0"/>
          <w:szCs w:val="24"/>
        </w:rPr>
        <w:t>1:1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提供了先知的名字、家鄉、傳道的日期、信息的來源，以及傳講的對象等資料。</w:t>
      </w:r>
    </w:p>
    <w:p w:rsidR="00621ECA" w:rsidRPr="00621ECA" w:rsidRDefault="00621ECA" w:rsidP="00621EC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21ECA">
        <w:rPr>
          <w:rFonts w:ascii="新細明體" w:eastAsia="新細明體" w:hAnsi="新細明體" w:cs="新細明體" w:hint="eastAsia"/>
          <w:kern w:val="0"/>
          <w:szCs w:val="24"/>
        </w:rPr>
        <w:t>在古代以色列，彌迦（米迦）是一個很普通的名字。舊約中最少有七個人名叫彌迦、米迦或米該亞。在舊約中，先知彌迦的名字只在彌</w:t>
      </w:r>
      <w:r w:rsidRPr="00621ECA">
        <w:rPr>
          <w:rFonts w:ascii="新細明體" w:eastAsia="新細明體" w:hAnsi="新細明體" w:cs="新細明體"/>
          <w:kern w:val="0"/>
          <w:szCs w:val="24"/>
        </w:rPr>
        <w:t>1:1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和耶</w:t>
      </w:r>
      <w:r w:rsidRPr="00621ECA">
        <w:rPr>
          <w:rFonts w:ascii="新細明體" w:eastAsia="新細明體" w:hAnsi="新細明體" w:cs="新細明體"/>
          <w:kern w:val="0"/>
          <w:szCs w:val="24"/>
        </w:rPr>
        <w:t>26:18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被提及。</w:t>
      </w:r>
    </w:p>
    <w:p w:rsidR="00621ECA" w:rsidRPr="00621ECA" w:rsidRDefault="00621ECA" w:rsidP="00621EC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21ECA">
        <w:rPr>
          <w:rFonts w:ascii="新細明體" w:eastAsia="新細明體" w:hAnsi="新細明體" w:cs="新細明體" w:hint="eastAsia"/>
          <w:kern w:val="0"/>
          <w:szCs w:val="24"/>
        </w:rPr>
        <w:t>卷首（彌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1:1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指出彌迦的家鄉在摩利沙，這城也許就是今日的猶底達廢丘，位於亞西加通往拉吉的路上，在耶路撒冷西南面大約二十五哩之外。在彌迦的時代，摩利沙是一個邊城，位於非利士的邊城迦特附近。由於摩利沙處於邊境上，因此每當猶大西面和南面受侵時，她就首當其衝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1:15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</w:t>
      </w:r>
      <w:r w:rsidRPr="00621ECA">
        <w:rPr>
          <w:rFonts w:ascii="新細明體" w:eastAsia="新細明體" w:hAnsi="新細明體" w:cs="新細明體"/>
          <w:kern w:val="0"/>
          <w:szCs w:val="24"/>
        </w:rPr>
        <w:t>10-16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節很可能是反映了這樣的一次襲擊，先知提及猶大西南面十二座城的名字，似乎那就是敵人入侵的路線，摩利設迦特（即摩利沙迦特）在名單上是第九個城。由於彌迦居住在邊境，他關心的對象似乎是國際性的，他常以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萬民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為念（彌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1:2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4:1-5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621ECA">
        <w:rPr>
          <w:rFonts w:ascii="新細明體" w:eastAsia="新細明體" w:hAnsi="新細明體" w:cs="新細明體"/>
          <w:kern w:val="0"/>
          <w:szCs w:val="24"/>
        </w:rPr>
        <w:t>11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5:7-15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7:16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621ECA">
        <w:rPr>
          <w:rFonts w:ascii="新細明體" w:eastAsia="新細明體" w:hAnsi="新細明體" w:cs="新細明體"/>
          <w:kern w:val="0"/>
          <w:szCs w:val="24"/>
        </w:rPr>
        <w:t>17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）。同時，彌迦是一個小鎮上的居民，因此他能夠與農民和小地主認同，瞭解他們經常受到外來人的侵擾，又受耶路撒冷的政治家以及強搶別人土地的人所欺負（彌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2:1-4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）。雖然彌迦可能已離開了摩利沙，定居在耶路撒冷，並在那裡傳道，但他對各城市所發出的譴責仍然是很嚴厲的（彌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1:5-6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3:12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4:10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5:11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621ECA">
        <w:rPr>
          <w:rFonts w:ascii="新細明體" w:eastAsia="新細明體" w:hAnsi="新細明體" w:cs="新細明體"/>
          <w:kern w:val="0"/>
          <w:szCs w:val="24"/>
        </w:rPr>
        <w:t>14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6:9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</w:t>
      </w:r>
    </w:p>
    <w:p w:rsidR="00621ECA" w:rsidRPr="00621ECA" w:rsidRDefault="00621ECA" w:rsidP="00621EC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21ECA">
        <w:rPr>
          <w:rFonts w:ascii="新細明體" w:eastAsia="新細明體" w:hAnsi="新細明體" w:cs="新細明體" w:hint="eastAsia"/>
          <w:kern w:val="0"/>
          <w:szCs w:val="24"/>
        </w:rPr>
        <w:t>彌迦作先知傳道的時間是三位猶大王：約坦（約主前</w:t>
      </w:r>
      <w:r w:rsidRPr="00621ECA">
        <w:rPr>
          <w:rFonts w:ascii="新細明體" w:eastAsia="新細明體" w:hAnsi="新細明體" w:cs="新細明體"/>
          <w:kern w:val="0"/>
          <w:szCs w:val="24"/>
        </w:rPr>
        <w:t>750-732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年）、亞哈斯（約主前</w:t>
      </w:r>
      <w:r w:rsidRPr="00621ECA">
        <w:rPr>
          <w:rFonts w:ascii="新細明體" w:eastAsia="新細明體" w:hAnsi="新細明體" w:cs="新細明體"/>
          <w:kern w:val="0"/>
          <w:szCs w:val="24"/>
        </w:rPr>
        <w:t>735-715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年）和希西家（約主前</w:t>
      </w:r>
      <w:r w:rsidRPr="00621ECA">
        <w:rPr>
          <w:rFonts w:ascii="新細明體" w:eastAsia="新細明體" w:hAnsi="新細明體" w:cs="新細明體"/>
          <w:kern w:val="0"/>
          <w:szCs w:val="24"/>
        </w:rPr>
        <w:t>715-686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年）在位的時候。這三個王的任期合起來長達六十多年（主前</w:t>
      </w:r>
      <w:r w:rsidRPr="00621ECA">
        <w:rPr>
          <w:rFonts w:ascii="新細明體" w:eastAsia="新細明體" w:hAnsi="新細明體" w:cs="新細明體"/>
          <w:kern w:val="0"/>
          <w:szCs w:val="24"/>
        </w:rPr>
        <w:t>750-686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年），但彌迦不大可能在這整段時間內都活躍工作，耶利米把彌迦的工作時期定在希西家在位年間（耶</w:t>
      </w:r>
      <w:r w:rsidRPr="00621ECA">
        <w:rPr>
          <w:rFonts w:ascii="新細明體" w:eastAsia="新細明體" w:hAnsi="新細明體" w:cs="新細明體"/>
          <w:kern w:val="0"/>
          <w:szCs w:val="24"/>
        </w:rPr>
        <w:t>26:18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）。彌迦有些預言似乎是在撒瑪利亞淪陷之前宣告的（彌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1:2-7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6:16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），這事件發生在主前</w:t>
      </w:r>
      <w:r w:rsidRPr="00621ECA">
        <w:rPr>
          <w:rFonts w:ascii="新細明體" w:eastAsia="新細明體" w:hAnsi="新細明體" w:cs="新細明體"/>
          <w:kern w:val="0"/>
          <w:szCs w:val="24"/>
        </w:rPr>
        <w:t>722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年。在彌迦的時代，亞述人似乎是以色列的主要敵人（彌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5:5-6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），這情況在上述三個王在位時都持續著。彌迦書與以賽亞書之間有些頗顯著的平行經文（彌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4:1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；賽</w:t>
      </w:r>
      <w:r w:rsidRPr="00621ECA">
        <w:rPr>
          <w:rFonts w:ascii="新細明體" w:eastAsia="新細明體" w:hAnsi="新細明體" w:cs="新細明體"/>
          <w:kern w:val="0"/>
          <w:szCs w:val="24"/>
        </w:rPr>
        <w:t>2:2-4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），彌迦書與阿摩司書之間亦然（彌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6:10-11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；摩</w:t>
      </w:r>
      <w:r w:rsidRPr="00621ECA">
        <w:rPr>
          <w:rFonts w:ascii="新細明體" w:eastAsia="新細明體" w:hAnsi="新細明體" w:cs="新細明體"/>
          <w:kern w:val="0"/>
          <w:szCs w:val="24"/>
        </w:rPr>
        <w:t>8:5-6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），這些經文似乎反映出彌迦傳道的時間是在主前八世紀的末期。</w:t>
      </w:r>
    </w:p>
    <w:p w:rsidR="00621ECA" w:rsidRPr="00621ECA" w:rsidRDefault="00621ECA" w:rsidP="00621EC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21ECA">
        <w:rPr>
          <w:rFonts w:ascii="新細明體" w:eastAsia="新細明體" w:hAnsi="新細明體" w:cs="新細明體" w:hint="eastAsia"/>
          <w:kern w:val="0"/>
          <w:szCs w:val="24"/>
        </w:rPr>
        <w:t>彌</w:t>
      </w:r>
      <w:r w:rsidRPr="00621ECA">
        <w:rPr>
          <w:rFonts w:ascii="新細明體" w:eastAsia="新細明體" w:hAnsi="新細明體" w:cs="新細明體"/>
          <w:kern w:val="0"/>
          <w:szCs w:val="24"/>
        </w:rPr>
        <w:t>1:1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說：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摩利沙人彌迦得耶和華的默示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（直譯：耶和華的話語臨到彌迦）。彌迦在當時是在眾民中作神的代言人。在書中他沒有自稱為先知，也沒有記載神呼召他作先知，但他確實自稱是神的見證人（彌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1:2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）。書中曾五次使用先知的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lastRenderedPageBreak/>
        <w:t>特別格式：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耶和華如此說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2:3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3:5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4:6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6:1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621ECA">
        <w:rPr>
          <w:rFonts w:ascii="新細明體" w:eastAsia="新細明體" w:hAnsi="新細明體" w:cs="新細明體"/>
          <w:kern w:val="0"/>
          <w:szCs w:val="24"/>
        </w:rPr>
        <w:t>9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），聲明信息是從神而來的。彌迦正如一位真先知一樣，可自稱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藉耶和華的靈，滿有力量</w:t>
      </w:r>
      <w:r w:rsidRPr="00621ECA">
        <w:rPr>
          <w:rFonts w:ascii="新細明體" w:eastAsia="新細明體" w:hAnsi="新細明體" w:cs="新細明體"/>
          <w:kern w:val="0"/>
          <w:szCs w:val="24"/>
        </w:rPr>
        <w:t>……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可以向雅各說明他的過犯，向以色列指出他的罪惡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3:8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</w:t>
      </w:r>
    </w:p>
    <w:p w:rsidR="00621ECA" w:rsidRPr="00621ECA" w:rsidRDefault="00621ECA" w:rsidP="00621EC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21ECA">
        <w:rPr>
          <w:rFonts w:ascii="新細明體" w:eastAsia="新細明體" w:hAnsi="新細明體" w:cs="新細明體" w:hint="eastAsia"/>
          <w:kern w:val="0"/>
          <w:szCs w:val="24"/>
        </w:rPr>
        <w:t>彌迦的信息是普世性的。他首先向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萬民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和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地和其上所有的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說話（彌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1:2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），但隨即轉向，針對耶路撒冷和撒瑪利亞兩個首都（彌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1:5-6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）。猶大其他城市是預言的對象之一（彌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1:10-16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）。其他信息的對象包括：貪圖別人田地的人（彌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2:2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）、假先知（彌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2:6-11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3:5-7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）、官長、先知、祭司，和不誠實的商人（彌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3:1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621ECA">
        <w:rPr>
          <w:rFonts w:ascii="新細明體" w:eastAsia="新細明體" w:hAnsi="新細明體" w:cs="新細明體"/>
          <w:kern w:val="0"/>
          <w:szCs w:val="24"/>
        </w:rPr>
        <w:t>11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6:10-12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</w:t>
      </w:r>
    </w:p>
    <w:p w:rsidR="00621ECA" w:rsidRPr="00621ECA" w:rsidRDefault="00621ECA" w:rsidP="00621EC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21ECA">
        <w:rPr>
          <w:rFonts w:ascii="新細明體" w:eastAsia="新細明體" w:hAnsi="新細明體" w:cs="新細明體"/>
          <w:kern w:val="0"/>
          <w:szCs w:val="24"/>
        </w:rPr>
        <w:t xml:space="preserve">1.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背景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若要正確地瞭解彌迦書，我們必須先知道以色列古史上的亞述危機。主前八世紀早期，北國以色列和南國猶大曾在耶羅波安二世（主前</w:t>
      </w:r>
      <w:r w:rsidRPr="00621ECA">
        <w:rPr>
          <w:rFonts w:ascii="新細明體" w:eastAsia="新細明體" w:hAnsi="新細明體" w:cs="新細明體"/>
          <w:kern w:val="0"/>
          <w:szCs w:val="24"/>
        </w:rPr>
        <w:t>793-753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年）和烏西雅（主前</w:t>
      </w:r>
      <w:r w:rsidRPr="00621ECA">
        <w:rPr>
          <w:rFonts w:ascii="新細明體" w:eastAsia="新細明體" w:hAnsi="新細明體" w:cs="新細明體"/>
          <w:kern w:val="0"/>
          <w:szCs w:val="24"/>
        </w:rPr>
        <w:t>792-740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年）的長期統治下，享有一段太平和富庶的日子。在這段時間內，以色列和猶大在經濟架構上有了徹底的改變；有許多新的城市和富有的階層出現，商業發展十分迅速，富有的人越來越富有，並開始濫用權力欺壓窮人，轄制祭司和長官，形成了不同的社會階級制度，對舊約時代以盟約為中心的宗教信仰造成致命的打擊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耶羅波安二世和烏西雅在位時，以色列和猶大都頗為太平，免受外族的侵擾。在主前</w:t>
      </w:r>
      <w:r w:rsidRPr="00621ECA">
        <w:rPr>
          <w:rFonts w:ascii="新細明體" w:eastAsia="新細明體" w:hAnsi="新細明體" w:cs="新細明體"/>
          <w:kern w:val="0"/>
          <w:szCs w:val="24"/>
        </w:rPr>
        <w:t>745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年，提革拉毗列色三世作亞述王，致力建立亞述帝國，他在主前</w:t>
      </w:r>
      <w:r w:rsidRPr="00621ECA">
        <w:rPr>
          <w:rFonts w:ascii="新細明體" w:eastAsia="新細明體" w:hAnsi="新細明體" w:cs="新細明體"/>
          <w:kern w:val="0"/>
          <w:szCs w:val="24"/>
        </w:rPr>
        <w:t>732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年佔領了大馬色，使巴勒斯坦的以色列、猶大和非利士成為他的附庸國。提革拉毗列色三世於主前</w:t>
      </w:r>
      <w:r w:rsidRPr="00621ECA">
        <w:rPr>
          <w:rFonts w:ascii="新細明體" w:eastAsia="新細明體" w:hAnsi="新細明體" w:cs="新細明體"/>
          <w:kern w:val="0"/>
          <w:szCs w:val="24"/>
        </w:rPr>
        <w:t>727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年逝世，由撒縵以色五世繼位。主前</w:t>
      </w:r>
      <w:r w:rsidRPr="00621ECA">
        <w:rPr>
          <w:rFonts w:ascii="新細明體" w:eastAsia="新細明體" w:hAnsi="新細明體" w:cs="新細明體"/>
          <w:kern w:val="0"/>
          <w:szCs w:val="24"/>
        </w:rPr>
        <w:t>724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年，以色列最後一個王何細亞停止向亞述進貢，激怒了亞述，撒縵以色五世在主前</w:t>
      </w:r>
      <w:r w:rsidRPr="00621ECA">
        <w:rPr>
          <w:rFonts w:ascii="新細明體" w:eastAsia="新細明體" w:hAnsi="新細明體" w:cs="新細明體"/>
          <w:kern w:val="0"/>
          <w:szCs w:val="24"/>
        </w:rPr>
        <w:t>724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年開始進攻撒瑪利亞，直到主前</w:t>
      </w:r>
      <w:r w:rsidRPr="00621ECA">
        <w:rPr>
          <w:rFonts w:ascii="新細明體" w:eastAsia="新細明體" w:hAnsi="新細明體" w:cs="新細明體"/>
          <w:kern w:val="0"/>
          <w:szCs w:val="24"/>
        </w:rPr>
        <w:t>722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年才征服其居民。那時亞述王撒珥根二世在任，撒瑪利亞城中許多富人和有影響力的人都被擄至亞述（王下</w:t>
      </w:r>
      <w:r w:rsidRPr="00621ECA">
        <w:rPr>
          <w:rFonts w:ascii="新細明體" w:eastAsia="新細明體" w:hAnsi="新細明體" w:cs="新細明體"/>
          <w:kern w:val="0"/>
          <w:szCs w:val="24"/>
        </w:rPr>
        <w:t>10:29-30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17:1-41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）。猶大也不能逃脫這厄運。雖然亞述人容讓部分猶大王室留在耶路撒冷，但實際上他們已失去了自主權（王下</w:t>
      </w:r>
      <w:r w:rsidRPr="00621ECA">
        <w:rPr>
          <w:rFonts w:ascii="新細明體" w:eastAsia="新細明體" w:hAnsi="新細明體" w:cs="新細明體"/>
          <w:kern w:val="0"/>
          <w:szCs w:val="24"/>
        </w:rPr>
        <w:t>16:10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17:19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）。猶大遭受了亞述的打擊之後，無論在政治上和宗教上都一蹶不振，不能再恢復國力了。</w:t>
      </w:r>
    </w:p>
    <w:p w:rsidR="00621ECA" w:rsidRPr="00621ECA" w:rsidRDefault="00621ECA" w:rsidP="00621EC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21ECA">
        <w:rPr>
          <w:rFonts w:ascii="新細明體" w:eastAsia="新細明體" w:hAnsi="新細明體" w:cs="新細明體"/>
          <w:kern w:val="0"/>
          <w:szCs w:val="24"/>
        </w:rPr>
        <w:t xml:space="preserve">2.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寫作目的和信息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彌迦書大概有二十個段落，由二十個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神諭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組成。所謂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神諭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其實是指來自神的信息，神諭強調信息並非來自人。書中談及許多不同的題材，可能是來自不同的時期。由於本書涉及的範圍太廣泛，因此不易歸納成一個統一的主題，不過全書有好幾個明顯的題目，其中最突出的就是關於審判的題目。審判將臨到撒瑪利亞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1:2-6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）和耶路撒冷（彌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3:9-12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），要臨到搶奪別人田地的人（彌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2:3-5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）、假先知、屈枉正直的官長，及為雇價施訓誨的祭司（彌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3:5-12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）。審判要臨到欺騙人的、行強暴的、說謊話的和詭詐的人（彌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6:1-12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）；審判也要臨到列國（彌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4:11-13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5:5-6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621ECA">
        <w:rPr>
          <w:rFonts w:ascii="新細明體" w:eastAsia="新細明體" w:hAnsi="新細明體" w:cs="新細明體"/>
          <w:kern w:val="0"/>
          <w:szCs w:val="24"/>
        </w:rPr>
        <w:t>8-9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621ECA">
        <w:rPr>
          <w:rFonts w:ascii="新細明體" w:eastAsia="新細明體" w:hAnsi="新細明體" w:cs="新細明體"/>
          <w:kern w:val="0"/>
          <w:szCs w:val="24"/>
        </w:rPr>
        <w:t>15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7:16-17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）。在書中，審判的原因是人的罪過（彌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1:5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），彌迦指出犯罪的形式很多，如：拜偶像（彌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1:7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5:13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）、行邪術（彌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5:12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）、搶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lastRenderedPageBreak/>
        <w:t>掠（彌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6:11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）、說謊（彌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6:12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）、藐視父母（彌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7:6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）、殺人（彌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7:2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彌迦所提供的補救方法是什麼？對列國來說，是認識和遵從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神的道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4:2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）。對以色列來說，是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行公義，好憐憫，存謙卑的心與神同行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6:8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）。上述的方法都是可行的，因為神饒恕人的過犯，不永遠懷怒；祂是憐憫人的神，祂把人的罪孽踏在腳下，將一切的罪投入深海，並且誠實持守古時跟亞伯拉罕所立的約（彌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7:18-20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）。彌迦看到未來的以色列君王要生於伯利恒，從這角度他可以瞥見將要降臨的天國，這君王必起來，倚靠耶和華的大能牧養祂的羊群，使他們安然居住，因為祂必日見尊大，直到地極（彌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5:2-4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</w:t>
      </w:r>
    </w:p>
    <w:p w:rsidR="00621ECA" w:rsidRPr="00621ECA" w:rsidRDefault="00621ECA" w:rsidP="00621EC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21ECA">
        <w:rPr>
          <w:rFonts w:ascii="新細明體" w:eastAsia="新細明體" w:hAnsi="新細明體" w:cs="新細明體"/>
          <w:kern w:val="0"/>
          <w:szCs w:val="24"/>
        </w:rPr>
        <w:t xml:space="preserve">3.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內容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有些學者把全書分為兩部分：第一部分（</w:t>
      </w:r>
      <w:r w:rsidRPr="00621ECA">
        <w:rPr>
          <w:rFonts w:ascii="新細明體" w:eastAsia="新細明體" w:hAnsi="新細明體" w:cs="新細明體"/>
          <w:kern w:val="0"/>
          <w:szCs w:val="24"/>
        </w:rPr>
        <w:t>1-5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章）主要的對象是列國，第二部分（</w:t>
      </w:r>
      <w:r w:rsidRPr="00621ECA">
        <w:rPr>
          <w:rFonts w:ascii="新細明體" w:eastAsia="新細明體" w:hAnsi="新細明體" w:cs="新細明體"/>
          <w:kern w:val="0"/>
          <w:szCs w:val="24"/>
        </w:rPr>
        <w:t>6-7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章）是以色列。頭一部分以列國的審判作結束（彌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5:15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），第二部分則以一首頌贊神慈愛的詩歌作結。然而，這大綱似乎太簡單，未能包羅兩部分豐富的內容。另外一些學者把全書分成三部分：</w:t>
      </w:r>
      <w:r w:rsidRPr="00621ECA">
        <w:rPr>
          <w:rFonts w:ascii="新細明體" w:eastAsia="新細明體" w:hAnsi="新細明體" w:cs="新細明體"/>
          <w:kern w:val="0"/>
          <w:szCs w:val="24"/>
        </w:rPr>
        <w:t>1-3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章（審判）；</w:t>
      </w:r>
      <w:r w:rsidRPr="00621ECA">
        <w:rPr>
          <w:rFonts w:ascii="新細明體" w:eastAsia="新細明體" w:hAnsi="新細明體" w:cs="新細明體"/>
          <w:kern w:val="0"/>
          <w:szCs w:val="24"/>
        </w:rPr>
        <w:t>4-5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章（盼望）；</w:t>
      </w:r>
      <w:r w:rsidRPr="00621ECA">
        <w:rPr>
          <w:rFonts w:ascii="新細明體" w:eastAsia="新細明體" w:hAnsi="新細明體" w:cs="新細明體"/>
          <w:kern w:val="0"/>
          <w:szCs w:val="24"/>
        </w:rPr>
        <w:t>6-7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章（審判與盼望）。這大綱也過簡，其實這三個部分都包含審判與盼望。也許較為適切的做法是把全書分成三部分，分別以</w:t>
      </w:r>
      <w:r w:rsidRPr="00621ECA">
        <w:rPr>
          <w:rFonts w:ascii="新細明體" w:eastAsia="新細明體" w:hAnsi="新細明體" w:cs="新細明體"/>
          <w:kern w:val="0"/>
          <w:szCs w:val="24"/>
        </w:rPr>
        <w:t>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章、</w:t>
      </w:r>
      <w:r w:rsidRPr="00621ECA">
        <w:rPr>
          <w:rFonts w:ascii="新細明體" w:eastAsia="新細明體" w:hAnsi="新細明體" w:cs="新細明體"/>
          <w:kern w:val="0"/>
          <w:szCs w:val="24"/>
        </w:rPr>
        <w:t>3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章和</w:t>
      </w:r>
      <w:r w:rsidRPr="00621ECA">
        <w:rPr>
          <w:rFonts w:ascii="新細明體" w:eastAsia="新細明體" w:hAnsi="新細明體" w:cs="新細明體"/>
          <w:kern w:val="0"/>
          <w:szCs w:val="24"/>
        </w:rPr>
        <w:t>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章開始。這三章聖經都以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你們要聽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開始。每一部分的開頭都有審判的話（彌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1:2-2:11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3:1-12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6:1-7:6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），每一段的結尾都留下盼望的言詞（彌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2:12-13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4:1-5:15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621ECA">
        <w:rPr>
          <w:rFonts w:ascii="新細明體" w:eastAsia="新細明體" w:hAnsi="新細明體" w:cs="新細明體"/>
          <w:kern w:val="0"/>
          <w:szCs w:val="24"/>
        </w:rPr>
        <w:t>7:7-20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）。若要縱觀全書，這大綱有一定的價值，但若要正確地理解這本書，則需要仔細研究每一個神諭。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彌迦書全卷可分成二十個單元：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3.1.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耶和華快要來臨（彌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1:2-7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以耶和華親自顯現提出訴訟的形式寫成。先知呼籲萬民聆聽耶和華如何見證他們的不是，又形容祂離開了天上的聖所，行走在眾山上，眾山在祂腳下都熔化了（</w:t>
      </w:r>
      <w:r w:rsidRPr="00621ECA">
        <w:rPr>
          <w:rFonts w:ascii="新細明體" w:eastAsia="新細明體" w:hAnsi="新細明體" w:cs="新細明體"/>
          <w:kern w:val="0"/>
          <w:szCs w:val="24"/>
        </w:rPr>
        <w:t>2-4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節）。神要降臨（神的顯現），因為人犯了罪，北國以色列的首都撒瑪利亞將要毀滅，主要因為他們拜偶像（</w:t>
      </w:r>
      <w:r w:rsidRPr="00621ECA">
        <w:rPr>
          <w:rFonts w:ascii="新細明體" w:eastAsia="新細明體" w:hAnsi="新細明體" w:cs="新細明體"/>
          <w:kern w:val="0"/>
          <w:szCs w:val="24"/>
        </w:rPr>
        <w:t>5-7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節）。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3.2.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先知的哀歌（彌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1:8-16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先知看見一隊敵軍由西南面而來，他們途經十二個城市，帶來了荒涼、流亡和擄掠，除了迦特以外，每一個城的名字都語帶雙關，目的是暗示他們的噩運。十二個城市中有些是知名的，如拉吉、耶路撒冷、摩利設迦特和亞杜蘭，至於其他，則難以確定。雖然第一個預言是針對列國，並特別宣告撒瑪利亞的厄運，但第二段經文告訴我們彌迦真正關心的仍是猶大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3.3.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對兇惡富戶的咒詛（彌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2:1-5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這是一段咒語，也就是一個審判的信息。這審判要落在一群富戶身上，因為他們晚間在床上就定下陰謀，搶奪農民的房屋和田地。彌迦說他們害人終害己，他們的田地都要被別人奪去。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3.4.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彌迦與兇惡富戶（彌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2:6-11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這段經文描述彌迦與那些搶奪別人田地房屋的人發生爭執。那些兇惡的富戶不能接受彌迦審判的信息，厭棄他的話語，禁止先知繼續傳講這信息。他們不相信災禍會臨到他們，因為他們認為神不會這樣做（</w:t>
      </w:r>
      <w:r w:rsidRPr="00621ECA">
        <w:rPr>
          <w:rFonts w:ascii="新細明體" w:eastAsia="新細明體" w:hAnsi="新細明體" w:cs="新細明體"/>
          <w:kern w:val="0"/>
          <w:szCs w:val="24"/>
        </w:rPr>
        <w:t>6-7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節）。彌迦卻數算這些惡人一連串的罪行，如剝去過境者身上的外衣，把婦人和孩童從家中趕出（</w:t>
      </w:r>
      <w:r w:rsidRPr="00621ECA">
        <w:rPr>
          <w:rFonts w:ascii="新細明體" w:eastAsia="新細明體" w:hAnsi="新細明體" w:cs="新細明體"/>
          <w:kern w:val="0"/>
          <w:szCs w:val="24"/>
        </w:rPr>
        <w:t>7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下</w:t>
      </w:r>
      <w:r w:rsidRPr="00621ECA">
        <w:rPr>
          <w:rFonts w:ascii="新細明體" w:eastAsia="新細明體" w:hAnsi="新細明體" w:cs="新細明體"/>
          <w:kern w:val="0"/>
          <w:szCs w:val="24"/>
        </w:rPr>
        <w:t>-9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節）。這樣兇惡的人只願聽從假先知的話（</w:t>
      </w:r>
      <w:r w:rsidRPr="00621ECA">
        <w:rPr>
          <w:rFonts w:ascii="新細明體" w:eastAsia="新細明體" w:hAnsi="新細明體" w:cs="新細明體"/>
          <w:kern w:val="0"/>
          <w:szCs w:val="24"/>
        </w:rPr>
        <w:t>11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節）。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3.5.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餘民得以存留（彌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1:12-13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耶和華要聚集一群餘民，像羊在羊欄中（</w:t>
      </w:r>
      <w:r w:rsidRPr="00621ECA">
        <w:rPr>
          <w:rFonts w:ascii="新細明體" w:eastAsia="新細明體" w:hAnsi="新細明體" w:cs="新細明體"/>
          <w:kern w:val="0"/>
          <w:szCs w:val="24"/>
        </w:rPr>
        <w:t>12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節），然後耶和華要作他們的王，帶領他們由城門出去（</w:t>
      </w:r>
      <w:r w:rsidRPr="00621ECA">
        <w:rPr>
          <w:rFonts w:ascii="新細明體" w:eastAsia="新細明體" w:hAnsi="新細明體" w:cs="新細明體"/>
          <w:kern w:val="0"/>
          <w:szCs w:val="24"/>
        </w:rPr>
        <w:t>13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節）。這段經文可以有不同的解釋。經文沒有指出耶和華聚集餘民的地方，有些人假設那地是巴比倫，認為這段經文是指被擄而言；有些人則認為那地是耶路撒冷，先知所指的事件是主前</w:t>
      </w:r>
      <w:r w:rsidRPr="00621ECA">
        <w:rPr>
          <w:rFonts w:ascii="新細明體" w:eastAsia="新細明體" w:hAnsi="新細明體" w:cs="新細明體"/>
          <w:kern w:val="0"/>
          <w:szCs w:val="24"/>
        </w:rPr>
        <w:t>701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年西拿基立入侵之前，以色列人逃難至耶路撒冷。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3.6.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行惡的首領（彌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3:1-4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彌迦指控那些以色列民的首領和官長，他們的行為有如吃人者，他們本應認識公義，卻厭惡良善、喜愛奸惡。來日他們將會向耶和華哀求，耶和華卻不垂聽。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3.7.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平安先知與彌迦（彌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3:5-8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這是另一段關於爭執的經文，彌迦指摘假先知為金錢而訓誨，並斷言他們必不再有異象，沒有從神而來的信息。另一方面，彌迦聲稱自己是靠著神的靈和能力來傳講信息的。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3.8.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貪污的首領和錫安的敗亡（彌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3:9-12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這預言似乎是彌迦先前向耶路撒冷眾首領所說的一番話的概要。因著他們的罪惡和罪行，耶路撒冷和聖殿將要被毀滅。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3.9.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錫安將來要被高舉（彌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4:1-5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這救恩的預言大概是刻意放在審判的預言之後，指出縱使聖殿要被毀壞，但它將要重建得更宏偉，作為列國敬拜的中心。這信息的平行經文可見於賽</w:t>
      </w:r>
      <w:r w:rsidRPr="00621ECA">
        <w:rPr>
          <w:rFonts w:ascii="新細明體" w:eastAsia="新細明體" w:hAnsi="新細明體" w:cs="新細明體"/>
          <w:kern w:val="0"/>
          <w:szCs w:val="24"/>
        </w:rPr>
        <w:t>2:1-4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3.10.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余民與錫安之重建（彌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4:6-8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段開首的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到那日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，顯示這是一個末世的預言，那時耶和華要在錫安，在祂重建的羊群中作王。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3.11.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從憂患至釋放（彌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4:9-10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3.12.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從四面受敵至得勝（彌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4:11-13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3.13.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從無助的審判者至理想的君王（彌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5:1-4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這三段神諭都以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現在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一詞開始，結束時均保證現今罪惡的境況必會好轉。三段神諭中，最後一段是書中甚為人所熟知的經文，這段經文應許一個王要在伯利恒出生，他要日見尊大，直到地極。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3.14.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平安與亞述的敗亡（彌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5:5-6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3.15.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萬民中的餘民（彌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5:7-9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這裡形容餘民好像草上的甘露，又好像羊群中的獅子。草上的甘露通常代表祝福，但在撒下</w:t>
      </w:r>
      <w:r w:rsidRPr="00621ECA">
        <w:rPr>
          <w:rFonts w:ascii="新細明體" w:eastAsia="新細明體" w:hAnsi="新細明體" w:cs="新細明體"/>
          <w:kern w:val="0"/>
          <w:szCs w:val="24"/>
        </w:rPr>
        <w:t>17:12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，卻喻作審判，如同獅子在羊群之中。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3.16.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除滅軍事裝備與虛假的宗教（彌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5:10-15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剪除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毀壞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除滅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拆毀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拔出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等用詞顯示這是一個徹底的行動。這神諭是針對那些在人心中代替了神的東西。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3.17.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神的訴訟（彌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6:1-8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也許是書中最著名的一段經文，這是一段重要的經文，是真信仰的一個總綱。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3.18.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更多的控告與宣判（彌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6:9-16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這段落進一步的控告是針對不誠實的買賣、說謊話和行強暴等罪行。判刑則是荒涼、挫敗、被人嗤笑和滅亡。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3.19.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給腐敗之社群的挽歌（彌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7:1-6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先知一開始便說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哀哉！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因為他好像是地上唯一一個虔誠和正直的人（彌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7:1-2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）。他不能信任任何人。每個人都在設計謀害別人。所有人都雙手行惡，就是家人也互相攻擊。彌</w:t>
      </w:r>
      <w:r w:rsidRPr="00621ECA">
        <w:rPr>
          <w:rFonts w:ascii="新細明體" w:eastAsia="新細明體" w:hAnsi="新細明體" w:cs="新細明體"/>
          <w:kern w:val="0"/>
          <w:szCs w:val="24"/>
        </w:rPr>
        <w:t>7:6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的話曾被耶穌引用，來形容祂所處的世代（太</w:t>
      </w:r>
      <w:r w:rsidRPr="00621ECA">
        <w:rPr>
          <w:rFonts w:ascii="新細明體" w:eastAsia="新細明體" w:hAnsi="新細明體" w:cs="新細明體"/>
          <w:kern w:val="0"/>
          <w:szCs w:val="24"/>
        </w:rPr>
        <w:t>10:21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621ECA">
        <w:rPr>
          <w:rFonts w:ascii="新細明體" w:eastAsia="新細明體" w:hAnsi="新細明體" w:cs="新細明體"/>
          <w:kern w:val="0"/>
          <w:szCs w:val="24"/>
        </w:rPr>
        <w:t>35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621ECA">
        <w:rPr>
          <w:rFonts w:ascii="新細明體" w:eastAsia="新細明體" w:hAnsi="新細明體" w:cs="新細明體"/>
          <w:kern w:val="0"/>
          <w:szCs w:val="24"/>
        </w:rPr>
        <w:t>36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3.20.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先知的禱文（彌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7:7-20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這禱文包括一篇信心的詩篇（彌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7:7-10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）、一個預言重建的應許（彌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7:11-13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）、一篇祈求神保守以色列和審判其仇敵的禱詞（彌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7:14-17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），還有一首頌歌，宣告神那無可比擬的恩慈和信實，祂向雅各發誠實，向亞伯拉罕施慈愛（彌</w:t>
      </w:r>
      <w:r w:rsidRPr="00621ECA">
        <w:rPr>
          <w:rFonts w:ascii="新細明體" w:eastAsia="新細明體" w:hAnsi="新細明體" w:cs="新細明體"/>
          <w:kern w:val="0"/>
          <w:szCs w:val="24"/>
        </w:rPr>
        <w:t>7:20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</w:t>
      </w:r>
    </w:p>
    <w:p w:rsidR="00621ECA" w:rsidRPr="00621ECA" w:rsidRDefault="00621ECA" w:rsidP="00621EC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21ECA">
        <w:rPr>
          <w:rFonts w:ascii="新細明體" w:eastAsia="新細明體" w:hAnsi="新細明體" w:cs="新細明體"/>
          <w:kern w:val="0"/>
          <w:szCs w:val="24"/>
        </w:rPr>
        <w:t xml:space="preserve">4.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釋義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4.1.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彌</w:t>
      </w:r>
      <w:r w:rsidRPr="00621ECA">
        <w:rPr>
          <w:rFonts w:ascii="新細明體" w:eastAsia="新細明體" w:hAnsi="新細明體" w:cs="新細明體"/>
          <w:kern w:val="0"/>
          <w:szCs w:val="24"/>
        </w:rPr>
        <w:t>1:1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彌</w:t>
      </w:r>
      <w:r w:rsidRPr="00621ECA">
        <w:rPr>
          <w:rFonts w:ascii="新細明體" w:eastAsia="新細明體" w:hAnsi="新細明體" w:cs="新細明體"/>
          <w:kern w:val="0"/>
          <w:szCs w:val="24"/>
        </w:rPr>
        <w:t>1:1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是全卷書的標題：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當猶大王約坦、亞哈斯、希西家在位的時候，摩利沙人彌迦得耶和華的默示，論撒馬利亞和耶路撒冷。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這卷書的標題和其他先知書都是非常相似的：有先知當時的歷史背景、先知的名字、他得神的默示話語，還有他傳講的對象。彌迦的工作是從約坦王開始的，但是，按照耶</w:t>
      </w:r>
      <w:r w:rsidRPr="00621ECA">
        <w:rPr>
          <w:rFonts w:ascii="新細明體" w:eastAsia="新細明體" w:hAnsi="新細明體" w:cs="新細明體"/>
          <w:kern w:val="0"/>
          <w:szCs w:val="24"/>
        </w:rPr>
        <w:t>26:18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彌迦的工作是在猶大王希西家的日子，而這一卷書說卻是說從約坦王開始，那是否為了模仿何西阿書和以賽亞書？以賽亞書起首就從烏西雅王開始來敘述，與何西阿書相同。那麼，最顯著的一個解釋就是：因為彌迦書的成書的日期比較遲，可能在約坦王的時期，彌迦已經是有一點點宣講的話，他要指示的時期是比較遲。有一個學者就認為這個標題應該是以後編輯者的手筆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在這裡不提北國的王朝，因為先知是在南國宣講。談到撒瑪利亞和耶路撒冷，而不提以色列和猶大，他一定是以這兩個城市來作為兩國的代表，而且這兩個城市的罪惡也是他要指責的。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彌迦是摩利沙人，這裡只提到他的本鄉，沒有提到他的家世。他的家庭和社會背景，我們就沒有辦法猜測了。彌迦這個名字原來的意思就是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誰像耶和華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，耶和華是全能的神，無可比擬。不過，彌迦的名字跟他的信息並沒有一個直接的關聯。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彌迦得到了耶和華的默示，他就按照神的默示去宣講。按照原文的排列，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耶和華的默示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應該是在本書標題的開端，原來的意思就是：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耶和華的話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話語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當然就是指著默示，這裡不是說先知得到默示，而是有神的默示臨到他，就像拿</w:t>
      </w:r>
      <w:r w:rsidRPr="00621ECA">
        <w:rPr>
          <w:rFonts w:ascii="新細明體" w:eastAsia="新細明體" w:hAnsi="新細明體" w:cs="新細明體"/>
          <w:kern w:val="0"/>
          <w:szCs w:val="24"/>
        </w:rPr>
        <w:t>1:1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一樣。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論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這個字原來的意思就是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看見</w:t>
      </w:r>
      <w:r w:rsidRPr="00621ECA">
        <w:rPr>
          <w:rFonts w:ascii="新細明體" w:eastAsia="新細明體" w:hAnsi="新細明體" w:cs="新細明體"/>
          <w:kern w:val="0"/>
          <w:szCs w:val="24"/>
        </w:rPr>
        <w:t>”──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先知看到了神的異象和啟示，他才傳講出來。所以，這個是指先知的感受而形成的信息，信息的內容是有關於撒瑪利亞和耶路撒冷的。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4.2.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彌</w:t>
      </w:r>
      <w:r w:rsidRPr="00621ECA">
        <w:rPr>
          <w:rFonts w:ascii="新細明體" w:eastAsia="新細明體" w:hAnsi="新細明體" w:cs="新細明體"/>
          <w:kern w:val="0"/>
          <w:szCs w:val="24"/>
        </w:rPr>
        <w:t>1:2-4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彌</w:t>
      </w:r>
      <w:r w:rsidRPr="00621ECA">
        <w:rPr>
          <w:rFonts w:ascii="新細明體" w:eastAsia="新細明體" w:hAnsi="新細明體" w:cs="新細明體"/>
          <w:kern w:val="0"/>
          <w:szCs w:val="24"/>
        </w:rPr>
        <w:t>1:2-4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裡有一個宣告，彌</w:t>
      </w:r>
      <w:r w:rsidRPr="00621ECA">
        <w:rPr>
          <w:rFonts w:ascii="新細明體" w:eastAsia="新細明體" w:hAnsi="新細明體" w:cs="新細明體"/>
          <w:kern w:val="0"/>
          <w:szCs w:val="24"/>
        </w:rPr>
        <w:t>1:2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說：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萬民哪！你們都要聽；地和其上所有的，也都要側耳而聽。主耶和華從他的聖殿要見證你們的不是。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這一卷書的主題是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耶和華的治權</w:t>
      </w:r>
      <w:r w:rsidRPr="00621ECA">
        <w:rPr>
          <w:rFonts w:ascii="新細明體" w:eastAsia="新細明體" w:hAnsi="新細明體" w:cs="新細明體"/>
          <w:kern w:val="0"/>
          <w:szCs w:val="24"/>
        </w:rPr>
        <w:t>”──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祂的權柄統管全地，世上的人都叛逆祂，尤其是神的子民。這裡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萬民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應該是指著全世界的人類。但是，現在神一定是集中在以色列和猶大的身上，至少神是以他們作為審判的起首，以後審判一定會遍及全地的。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阿摩司書就剛好相反，因為阿摩司開始對外邦預言，論到了審判一定會臨到他們，審判就從外邦再臨到猶大、以色列。現在彌迦則相反，說到審判是從以色列及猶大起首，再延到外邦。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萬民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可以是指著地上的列邦，也可以是專指以色列。事實上這個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民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字常常是指著百姓，不常用於外邦。不過，當我們看下文的時候，似乎這個是指一個比較廣大的人群，是指地上的萬族了。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地和其上所有的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可能也是籠統的指著全地，整個的世界都包括在內。所以，神公義的宣告是向著全世界的列邦的眾民，是有關以色列和猶大的審判。先知以賽亞就曾經有這樣的宣告方式，其他的先知也有同樣的宣告，我們可以看到這個信息是有他緊急的地方。實際上，先知的信息一定是普世性的，即使這個信息主要是談論到神的選民，它也最終會遍及萬民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主的宣告是在他的聖殿，耶和華是聖約的神，為以色列建立救贖的聖約。這裡的聖殿不僅是指著耶路撒冷的聖殿，更是指著天上的殿，是耶和華的居所。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在天上有耶和華的聖會，這個就讓人聯想到詩</w:t>
      </w:r>
      <w:r w:rsidRPr="00621ECA">
        <w:rPr>
          <w:rFonts w:ascii="新細明體" w:eastAsia="新細明體" w:hAnsi="新細明體" w:cs="新細明體"/>
          <w:kern w:val="0"/>
          <w:szCs w:val="24"/>
        </w:rPr>
        <w:t>82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篇的頌詞：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神站在有權力者的會中，在諸神中行審判。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（詩</w:t>
      </w:r>
      <w:r w:rsidRPr="00621ECA">
        <w:rPr>
          <w:rFonts w:ascii="新細明體" w:eastAsia="新細明體" w:hAnsi="新細明體" w:cs="新細明體"/>
          <w:kern w:val="0"/>
          <w:szCs w:val="24"/>
        </w:rPr>
        <w:t>82:1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）關於神的聖會，在王上</w:t>
      </w:r>
      <w:r w:rsidRPr="00621ECA">
        <w:rPr>
          <w:rFonts w:ascii="新細明體" w:eastAsia="新細明體" w:hAnsi="新細明體" w:cs="新細明體"/>
          <w:kern w:val="0"/>
          <w:szCs w:val="24"/>
        </w:rPr>
        <w:t>22:19-28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也有記述。神在審判的會中，發動天地和山林都來聆聽和作證，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耶和華要見證你們的不是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。這個你們是對萬民說的，當然就不僅是這以色列人了。但是，很明顯神是以選民的罪，作為萬民叛逆的縮影，這個就正如新約羅馬書所說</w:t>
      </w:r>
      <w:r w:rsidRPr="00621ECA">
        <w:rPr>
          <w:rFonts w:ascii="新細明體" w:eastAsia="新細明體" w:hAnsi="新細明體" w:cs="新細明體"/>
          <w:kern w:val="0"/>
          <w:szCs w:val="24"/>
        </w:rPr>
        <w:t>:“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世人都犯了罪，虧缺了神的榮耀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（羅</w:t>
      </w:r>
      <w:r w:rsidRPr="00621ECA">
        <w:rPr>
          <w:rFonts w:ascii="新細明體" w:eastAsia="新細明體" w:hAnsi="新細明體" w:cs="新細明體"/>
          <w:kern w:val="0"/>
          <w:szCs w:val="24"/>
        </w:rPr>
        <w:t>3:23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）。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  <w:t xml:space="preserve">4.3. 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彌</w:t>
      </w:r>
      <w:r w:rsidRPr="00621ECA">
        <w:rPr>
          <w:rFonts w:ascii="新細明體" w:eastAsia="新細明體" w:hAnsi="新細明體" w:cs="新細明體"/>
          <w:kern w:val="0"/>
          <w:szCs w:val="24"/>
        </w:rPr>
        <w:t>1:3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彌</w:t>
      </w:r>
      <w:r w:rsidRPr="00621ECA">
        <w:rPr>
          <w:rFonts w:ascii="新細明體" w:eastAsia="新細明體" w:hAnsi="新細明體" w:cs="新細明體"/>
          <w:kern w:val="0"/>
          <w:szCs w:val="24"/>
        </w:rPr>
        <w:t>1:3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說：</w:t>
      </w:r>
      <w:r w:rsidRPr="00621ECA">
        <w:rPr>
          <w:rFonts w:ascii="新細明體" w:eastAsia="新細明體" w:hAnsi="新細明體" w:cs="新細明體"/>
          <w:kern w:val="0"/>
          <w:szCs w:val="24"/>
        </w:rPr>
        <w:t>“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看哪！耶和華出了他的居所，降臨步行地的高處。</w:t>
      </w:r>
      <w:r w:rsidRPr="00621ECA">
        <w:rPr>
          <w:rFonts w:ascii="新細明體" w:eastAsia="新細明體" w:hAnsi="新細明體" w:cs="新細明體"/>
          <w:kern w:val="0"/>
          <w:szCs w:val="24"/>
        </w:rPr>
        <w:t>”</w:t>
      </w:r>
      <w:r w:rsidRPr="00621ECA">
        <w:rPr>
          <w:rFonts w:ascii="新細明體" w:eastAsia="新細明體" w:hAnsi="新細明體" w:cs="新細明體"/>
          <w:kern w:val="0"/>
          <w:szCs w:val="24"/>
        </w:rPr>
        <w:br/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耶和華顯現從天上的居所出來，祂必須有具體的行動：就是施行審判，毀滅罪惡的人跟地方。應用：世人都犯了罪，虧缺了神的榮耀。今天的我們又怎麼樣？我們是不是已經都悔改了，並且非常努力的朝著聖潔的方向去發展？還是，我們跟世人有什麼分別，每一天都沉溺在罪惡當中？這個倒是很值得我們去思想的</w:t>
      </w:r>
      <w:r w:rsidRPr="00621ECA">
        <w:rPr>
          <w:rFonts w:ascii="新細明體" w:eastAsia="新細明體" w:hAnsi="新細明體" w:cs="新細明體"/>
          <w:kern w:val="0"/>
          <w:szCs w:val="24"/>
        </w:rPr>
        <w:t>──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如果今天的我們就跟世人沒有分別，仍在罪惡當中，相信有一天神的懲罰，同樣的要臨到我們！</w:t>
      </w:r>
    </w:p>
    <w:p w:rsidR="00621ECA" w:rsidRPr="00621ECA" w:rsidRDefault="00621ECA" w:rsidP="00621EC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21ECA">
        <w:rPr>
          <w:rFonts w:ascii="新細明體" w:eastAsia="新細明體" w:hAnsi="新細明體" w:cs="新細明體"/>
          <w:kern w:val="0"/>
          <w:szCs w:val="24"/>
        </w:rPr>
        <w:t> </w:t>
      </w:r>
    </w:p>
    <w:p w:rsidR="00621ECA" w:rsidRPr="00621ECA" w:rsidRDefault="00621ECA" w:rsidP="00621EC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621ECA">
        <w:rPr>
          <w:rFonts w:ascii="新細明體" w:eastAsia="新細明體" w:hAnsi="新細明體" w:cs="新細明體" w:hint="eastAsia"/>
          <w:kern w:val="0"/>
          <w:szCs w:val="24"/>
        </w:rPr>
        <w:t>注：第</w:t>
      </w:r>
      <w:r w:rsidRPr="00621ECA">
        <w:rPr>
          <w:rFonts w:ascii="新細明體" w:eastAsia="新細明體" w:hAnsi="新細明體" w:cs="新細明體"/>
          <w:kern w:val="0"/>
          <w:szCs w:val="24"/>
        </w:rPr>
        <w:t>1</w:t>
      </w:r>
      <w:r w:rsidRPr="00621ECA">
        <w:rPr>
          <w:rFonts w:ascii="新細明體" w:eastAsia="新細明體" w:hAnsi="新細明體" w:cs="新細明體" w:hint="eastAsia"/>
          <w:kern w:val="0"/>
          <w:szCs w:val="24"/>
        </w:rPr>
        <w:t>講內容摘自《證主聖經百科全書》（陳惠榮編）</w:t>
      </w:r>
    </w:p>
    <w:p w:rsidR="00EB4FBC" w:rsidRPr="00621ECA" w:rsidRDefault="00621ECA"/>
    <w:sectPr w:rsidR="00EB4FBC" w:rsidRPr="00621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A1"/>
    <w:rsid w:val="003312FB"/>
    <w:rsid w:val="00417B5C"/>
    <w:rsid w:val="00621ECA"/>
    <w:rsid w:val="0091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21EC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21EC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21E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21E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21ECA"/>
  </w:style>
  <w:style w:type="paragraph" w:styleId="a4">
    <w:name w:val="Balloon Text"/>
    <w:basedOn w:val="a"/>
    <w:link w:val="a5"/>
    <w:uiPriority w:val="99"/>
    <w:semiHidden/>
    <w:unhideWhenUsed/>
    <w:rsid w:val="00621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1E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21EC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21EC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21E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21E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21ECA"/>
  </w:style>
  <w:style w:type="paragraph" w:styleId="a4">
    <w:name w:val="Balloon Text"/>
    <w:basedOn w:val="a"/>
    <w:link w:val="a5"/>
    <w:uiPriority w:val="99"/>
    <w:semiHidden/>
    <w:unhideWhenUsed/>
    <w:rsid w:val="00621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1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15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780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inor-prophets-mic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2021-07-13T03:21:00Z</dcterms:created>
  <dcterms:modified xsi:type="dcterms:W3CDTF">2021-07-13T03:21:00Z</dcterms:modified>
</cp:coreProperties>
</file>