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D7" w:rsidRPr="007063D7" w:rsidRDefault="007063D7" w:rsidP="007063D7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7063D7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7063D7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7063D7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7063D7" w:rsidRPr="007063D7" w:rsidRDefault="007063D7" w:rsidP="007063D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 w:hint="eastAsia"/>
          <w:kern w:val="0"/>
          <w:szCs w:val="24"/>
        </w:rPr>
        <w:t>系列：</w:t>
      </w:r>
      <w:hyperlink r:id="rId5" w:history="1">
        <w:r w:rsidRPr="007063D7">
          <w:rPr>
            <w:rFonts w:ascii="新細明體" w:eastAsia="新細明體" w:hAnsi="新細明體" w:cs="新細明體" w:hint="eastAsia"/>
            <w:kern w:val="0"/>
            <w:szCs w:val="24"/>
          </w:rPr>
          <w:t>約拿書</w:t>
        </w:r>
      </w:hyperlink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 w:hint="eastAsia"/>
          <w:kern w:val="0"/>
          <w:szCs w:val="24"/>
        </w:rPr>
        <w:t>講員：</w:t>
      </w:r>
      <w:bookmarkStart w:id="0" w:name="_GoBack"/>
      <w:r w:rsidRPr="007063D7">
        <w:rPr>
          <w:rFonts w:ascii="新細明體" w:eastAsia="新細明體" w:hAnsi="新細明體" w:cs="新細明體" w:hint="eastAsia"/>
          <w:kern w:val="0"/>
          <w:szCs w:val="24"/>
        </w:rPr>
        <w:t>陶麗敏</w:t>
      </w:r>
      <w:bookmarkEnd w:id="0"/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 w:hint="eastAsia"/>
          <w:kern w:val="0"/>
          <w:szCs w:val="24"/>
        </w:rPr>
        <w:t>在舊約書卷的傳統排列裡，約拿書是小先知書的第五卷。這一卷書的體裁是屬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/>
      </w:r>
      <w:r w:rsidRPr="007063D7">
        <w:rPr>
          <w:rFonts w:ascii="新細明體" w:eastAsia="新細明體" w:hAnsi="新細明體" w:cs="新細明體"/>
          <w:kern w:val="0"/>
          <w:szCs w:val="24"/>
        </w:rPr>
        <w:t>記敘文體，可以說是一個故事，而不像其他先知書一般，是一連串的先知預言。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這一卷書記述約拿違背神的命令，不往神指示的地方去傳道的經歷。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作者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傳統認為本書由亞米太的兒子約拿所寫，約拿是耶羅波安二世在任時一位極有影響力的先知。約拿名字的意義是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鴿子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，但諷剌的是約拿的脾性和行事與鴿子的和平溫順完全相反。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寫作年代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約拿若是王下</w:t>
      </w:r>
      <w:r w:rsidRPr="007063D7">
        <w:rPr>
          <w:rFonts w:ascii="新細明體" w:eastAsia="新細明體" w:hAnsi="新細明體" w:cs="新細明體"/>
          <w:kern w:val="0"/>
          <w:szCs w:val="24"/>
        </w:rPr>
        <w:t>14:25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所指的亞米太的兒子，本書便應寫于以色列王耶羅波安二世在位的時候（主前</w:t>
      </w:r>
      <w:r w:rsidRPr="007063D7">
        <w:rPr>
          <w:rFonts w:ascii="新細明體" w:eastAsia="新細明體" w:hAnsi="新細明體" w:cs="新細明體"/>
          <w:kern w:val="0"/>
          <w:szCs w:val="24"/>
        </w:rPr>
        <w:t>793-753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。那麼，約拿便是在主前八世紀傳道的先知之一。這或許可以解釋約拿為什麼有著極強的狹隘民族主義，因為北國以色列曾被外邦侵淩，幾乎亡國，得著耶和華的憐憫，到耶羅波安二世時才得復興，強盛起來。因此外邦竟然也可得著悔改的信息，對約拿來說實在難以接受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背景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尼尼微城位於今日幼發拉底河中段的北岸，今天屬土耳其南部。考古學家在尼尼微古城進行發掘時，發現了許多工藝品和文學作品，顯示尼尼微城大部分時間都是一個文化中心。在亞述王國中期，尼尼微城大大擴展了，並成為一個行政中心。一些勢力龐大的亞述王都以尼尼微為首都，在那裡治理全國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位於尼尼微以南的迦拉雖然比尼尼微細小得多，竟已住了近</w:t>
      </w:r>
      <w:r w:rsidRPr="007063D7">
        <w:rPr>
          <w:rFonts w:ascii="新細明體" w:eastAsia="新細明體" w:hAnsi="新細明體" w:cs="新細明體"/>
          <w:kern w:val="0"/>
          <w:szCs w:val="24"/>
        </w:rPr>
        <w:t>7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萬人。所以約拿書所描述龐大的尼尼微人口，似乎頗切合這資料。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歷史的記載對亞述國不存好感，亞述人是強悍兇狠的民族，它勇猛的戰車和騎兵在近東幾乎毫無敵手，他們對反抗者的殺戮肯定是邪惡的。更令人懼怕的是他們對被征服民族的政策，為了防止叛變發生，亞述把戰敗的民族施以大規模遷徒往別地的手法，古代民族十分重視安守祖先的土地，這種作法沒有人能接受。因此約拿聽到神的呼召而作的反應從人的角度看，是可以理解的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寫作目的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書之寫作目的，是指出神的恩典並非只賜給希伯來人，這教訓是在本書一個戲劇性的高潮中道出。約拿自憐地哀悼那給他遮蔭的蓖麻樹在烈日下枯萎了。神把約拿對小樹的憐惜，跟祂對數以萬計尼尼微人之關懷，作出強烈的對比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本書清楚顯示，神的憐憫並非只憐憫約拿時代的希伯來人，乃是每個悔改的人。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lastRenderedPageBreak/>
        <w:t>即使以色列的敵人，也可嘗到神的憐憫。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本書形容約拿是一個極端的愛國者，他那狹隘的愛國主義使他背叛的旨意，不願意看見敵國接受神的赦罪。本書最重要的教訓之一，可見於神對約拿那排外態度的責備。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約拿書中幾個有爭議性的問題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約拿書的情節有幾點超乎常理，便引來對經文內容的很多不同看法。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首先不說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亞述王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而說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尼尼微王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是其中一個疑問，我們應留意舊約也有類似的表達方法。以色列王亞哈被稱為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撒瑪利亞王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，敘利亞王便哈達也曾被稱為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大馬色王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。因此，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尼尼微王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的稱謂並不是一個破例。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對於尼尼微城的面積是否過份誇張的問題，可能顯示約拿走過整個尼尼微行政區</w:t>
      </w:r>
      <w:r w:rsidRPr="007063D7">
        <w:rPr>
          <w:rFonts w:ascii="新細明體" w:eastAsia="新細明體" w:hAnsi="新細明體" w:cs="新細明體"/>
          <w:kern w:val="0"/>
          <w:szCs w:val="24"/>
        </w:rPr>
        <w:t>──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包括其市郊</w:t>
      </w:r>
      <w:r w:rsidRPr="007063D7">
        <w:rPr>
          <w:rFonts w:ascii="新細明體" w:eastAsia="新細明體" w:hAnsi="新細明體" w:cs="新細明體"/>
          <w:kern w:val="0"/>
          <w:szCs w:val="24"/>
        </w:rPr>
        <w:t>──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所需的時間。約拿書描述尼尼微人是因約拿宣告尼尼微必傾覆而悔改，雖然我們缺乏其他證據去證明這樣一件事情，但有證據顯示他們這種反應是有可能的。尼尼微城在不足</w:t>
      </w:r>
      <w:r w:rsidRPr="007063D7">
        <w:rPr>
          <w:rFonts w:ascii="新細明體" w:eastAsia="新細明體" w:hAnsi="新細明體" w:cs="新細明體"/>
          <w:kern w:val="0"/>
          <w:szCs w:val="24"/>
        </w:rPr>
        <w:t>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年內（主前</w:t>
      </w:r>
      <w:r w:rsidRPr="007063D7">
        <w:rPr>
          <w:rFonts w:ascii="新細明體" w:eastAsia="新細明體" w:hAnsi="新細明體" w:cs="新細明體"/>
          <w:kern w:val="0"/>
          <w:szCs w:val="24"/>
        </w:rPr>
        <w:t>765-759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），經歷了一次日全蝕和兩次嚴重的天災。我們可以理解，尼尼微的居民可能已有足夠的心理準備，去接受約拿先知這位以不尋常方式來臨的人所傳講的信息。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還應注意的一點是，亞述王亞大得尼拉力三世只敬奉尼波神。若約拿是在他在位時（主前</w:t>
      </w:r>
      <w:r w:rsidRPr="007063D7">
        <w:rPr>
          <w:rFonts w:ascii="新細明體" w:eastAsia="新細明體" w:hAnsi="新細明體" w:cs="新細明體"/>
          <w:kern w:val="0"/>
          <w:szCs w:val="24"/>
        </w:rPr>
        <w:t>810-783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）作先知傳道，則約拿所傳講的猶太一神主義，在當時被接受的程度可能比一般人預期外邦社會所接受的為高。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牲畜在約拿傳道以後也參與全國的悔改行動（</w:t>
      </w:r>
      <w:r w:rsidRPr="007063D7">
        <w:rPr>
          <w:rFonts w:ascii="新細明體" w:eastAsia="新細明體" w:hAnsi="新細明體" w:cs="新細明體"/>
          <w:kern w:val="0"/>
          <w:szCs w:val="24"/>
        </w:rPr>
        <w:t>3:7-8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），在歷史中並非不曾出現。歷史家希羅多德曾記述一次類似的事件，發生于波斯帝國中。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最大的問題是約拿在魚腹中的經歷。解經者常指出，過去有不少鯨魚吞人的例子，雖然其中許多可能被視為怪誕，但完全未加以客觀批評便否定這些事件，也是不對的。我們不應看約拿在魚腹中的經歷是絕對沒有可能的，神在歷史中的作為就經常帶來不平常或神跡性的事件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約拿書中所存在的困難，使許多人認為它是一個預言性的比喻，而不是一件歷史事實。最常見的解釋是約拿書表達了神所關懷的，是普世的人。在這解釋中，猶太人那排外的民族主義便遭斥責。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雖然舊約中有不少比喻，但沒有一個像約拿書的篇幅那樣長。再者，比喻中的主要人物，是象徵對這比喻的主要教訓有影響的人、物或概念；支持這看法的人，卻很難說明約拿被大魚所吞的故事，如何引出比喻的中心信息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另一種解釋方法是看本書為一個篇幅較長的寓言。寓言是一種文學形式，其中的基本人物是要象徵或解釋真實生活中與之相似的事物。它的意義通常是明顯的，或由作者加以解釋。在舊約裡，寓言是一種簡短的文體，用以增強宣告的力量。約拿書似乎不能歸入此類文體中。它是敘事式的記載，其中的人物、物件和事件並沒有賦予明顯的意義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根據上述提出的普遍論點，學者似乎並不能給予足夠的理由去否定約拿書的歷史性。耶穌引述約拿書的記載時，似乎暗示祂也接受其真確性。耶穌用了約拿的兩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lastRenderedPageBreak/>
        <w:t>個經歷作為祂給祂那世代的記號。約拿在大魚腹中度過了</w:t>
      </w:r>
      <w:r w:rsidRPr="007063D7">
        <w:rPr>
          <w:rFonts w:ascii="新細明體" w:eastAsia="新細明體" w:hAnsi="新細明體" w:cs="新細明體"/>
          <w:kern w:val="0"/>
          <w:szCs w:val="24"/>
        </w:rPr>
        <w:t>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Pr="007063D7">
        <w:rPr>
          <w:rFonts w:ascii="新細明體" w:eastAsia="新細明體" w:hAnsi="新細明體" w:cs="新細明體"/>
          <w:kern w:val="0"/>
          <w:szCs w:val="24"/>
        </w:rPr>
        <w:t>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夜，被用來類比耶穌之死亡和復活。此外，耶穌又借著尼尼微人對約拿信息的積極回應，來責備祂那世代中許多不相信祂的人。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聖經是一個整體，是神信息的全部，約拿書是這信息的其中一環，它帶領我們從神的心腸去體認神的恩典和公義，神如何看待未信的人，以及祂的拯救的心意。這是我們需要從約拿書中學習的重點。</w:t>
      </w:r>
    </w:p>
    <w:p w:rsidR="007063D7" w:rsidRPr="007063D7" w:rsidRDefault="007063D7" w:rsidP="007063D7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063D7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結構大綱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約拿不順服神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6.1.1.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拒命逃跑（</w:t>
      </w:r>
      <w:r w:rsidRPr="007063D7">
        <w:rPr>
          <w:rFonts w:ascii="新細明體" w:eastAsia="新細明體" w:hAnsi="新細明體" w:cs="新細明體"/>
          <w:kern w:val="0"/>
          <w:szCs w:val="24"/>
        </w:rPr>
        <w:t>1:1-3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6.1.2.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海上遇險（</w:t>
      </w:r>
      <w:r w:rsidRPr="007063D7">
        <w:rPr>
          <w:rFonts w:ascii="新細明體" w:eastAsia="新細明體" w:hAnsi="新細明體" w:cs="新細明體"/>
          <w:kern w:val="0"/>
          <w:szCs w:val="24"/>
        </w:rPr>
        <w:t>1:4-10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6.1.3.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被投海（</w:t>
      </w:r>
      <w:r w:rsidRPr="007063D7">
        <w:rPr>
          <w:rFonts w:ascii="新細明體" w:eastAsia="新細明體" w:hAnsi="新細明體" w:cs="新細明體"/>
          <w:kern w:val="0"/>
          <w:szCs w:val="24"/>
        </w:rPr>
        <w:t>1:11-16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約拿向神祈禱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6.2.1.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患難與感恩（</w:t>
      </w:r>
      <w:r w:rsidRPr="007063D7">
        <w:rPr>
          <w:rFonts w:ascii="新細明體" w:eastAsia="新細明體" w:hAnsi="新細明體" w:cs="新細明體"/>
          <w:kern w:val="0"/>
          <w:szCs w:val="24"/>
        </w:rPr>
        <w:t>1:17-2:9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6.2.2.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死裡逃生（</w:t>
      </w:r>
      <w:r w:rsidRPr="007063D7">
        <w:rPr>
          <w:rFonts w:ascii="新細明體" w:eastAsia="新細明體" w:hAnsi="新細明體" w:cs="新細明體"/>
          <w:kern w:val="0"/>
          <w:szCs w:val="24"/>
        </w:rPr>
        <w:t>2:10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6.3.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約拿順服神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6.3.1.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神再頒使命（</w:t>
      </w:r>
      <w:r w:rsidRPr="007063D7">
        <w:rPr>
          <w:rFonts w:ascii="新細明體" w:eastAsia="新細明體" w:hAnsi="新細明體" w:cs="新細明體"/>
          <w:kern w:val="0"/>
          <w:szCs w:val="24"/>
        </w:rPr>
        <w:t>3:1-2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6.3.2.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宣講悔改信息（</w:t>
      </w:r>
      <w:r w:rsidRPr="007063D7">
        <w:rPr>
          <w:rFonts w:ascii="新細明體" w:eastAsia="新細明體" w:hAnsi="新細明體" w:cs="新細明體"/>
          <w:kern w:val="0"/>
          <w:szCs w:val="24"/>
        </w:rPr>
        <w:t>3:3-4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6.3.3.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悔改與赦免（</w:t>
      </w:r>
      <w:r w:rsidRPr="007063D7">
        <w:rPr>
          <w:rFonts w:ascii="新細明體" w:eastAsia="新細明體" w:hAnsi="新細明體" w:cs="新細明體"/>
          <w:kern w:val="0"/>
          <w:szCs w:val="24"/>
        </w:rPr>
        <w:t>3:5-10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6.4.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約拿埋怨神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6.4.1.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大表不滿（</w:t>
      </w:r>
      <w:r w:rsidRPr="007063D7">
        <w:rPr>
          <w:rFonts w:ascii="新細明體" w:eastAsia="新細明體" w:hAnsi="新細明體" w:cs="新細明體"/>
          <w:kern w:val="0"/>
          <w:szCs w:val="24"/>
        </w:rPr>
        <w:t>4:1-3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  <w:t xml:space="preserve">6.4.2. 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神的教導（</w:t>
      </w:r>
      <w:r w:rsidRPr="007063D7">
        <w:rPr>
          <w:rFonts w:ascii="新細明體" w:eastAsia="新細明體" w:hAnsi="新細明體" w:cs="新細明體"/>
          <w:kern w:val="0"/>
          <w:szCs w:val="24"/>
        </w:rPr>
        <w:t>4:4-11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在這裡我們可以留心約拿書其實是由兩個成為對比的事件所構成，第一部分是由</w:t>
      </w:r>
      <w:r w:rsidRPr="007063D7">
        <w:rPr>
          <w:rFonts w:ascii="新細明體" w:eastAsia="新細明體" w:hAnsi="新細明體" w:cs="新細明體"/>
          <w:kern w:val="0"/>
          <w:szCs w:val="24"/>
        </w:rPr>
        <w:t>1:1-2:10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，記述約拿違抗命令到蒙神的保守，性命得以保存。第二部分是由第</w:t>
      </w:r>
      <w:r w:rsidRPr="007063D7">
        <w:rPr>
          <w:rFonts w:ascii="新細明體" w:eastAsia="新細明體" w:hAnsi="新細明體" w:cs="新細明體"/>
          <w:kern w:val="0"/>
          <w:szCs w:val="24"/>
        </w:rPr>
        <w:t>3:1-4:10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，記述約拿順從命令到神對約拿的教訓。</w:t>
      </w:r>
      <w:r w:rsidRPr="007063D7">
        <w:rPr>
          <w:rFonts w:ascii="新細明體" w:eastAsia="新細明體" w:hAnsi="新細明體" w:cs="新細明體"/>
          <w:kern w:val="0"/>
          <w:szCs w:val="24"/>
        </w:rPr>
        <w:br/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查考整卷約拿書，有幾點要大家要留心。首先神是主角，是整個事件的發動者，主權在神這是肯定的，然而人怎樣作出回應呢？這就是約拿書對信徒教導的重點。約拿並非書中唯一對神的命令和主權作回應的人，若我們留心，當中有傳講悔改信息的對象</w:t>
      </w:r>
      <w:r w:rsidRPr="007063D7">
        <w:rPr>
          <w:rFonts w:ascii="新細明體" w:eastAsia="新細明體" w:hAnsi="新細明體" w:cs="新細明體"/>
          <w:kern w:val="0"/>
          <w:szCs w:val="24"/>
        </w:rPr>
        <w:t>──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尼尼微城的人，還有就與約拿同船的水手們，在整個書卷中，水手與尼尼微人對神主權的回應，成了約拿偏執的信仰的強烈對照。另外神的主權也反映在祂使用的神跡上面，大魚和蓖麻樹都是神手中的工具，用以教導約拿。因此查考約拿書可以給我們很多信仰上的反省，或許我們可以問一問自己會不會像約拿一樣有信仰上的偏見，這種偏見強烈得令我認為某些人不值得聽福音，某些人不應該被拯救呢？要求神對我認為是仇敵的施行公義，對自己這些已蒙拯救的人，卻有無限的恩典呢？這樣的觀點是屬神的嗎？看過約拿書我們就該時常反省自己的信仰核心，彼前</w:t>
      </w:r>
      <w:r w:rsidRPr="007063D7">
        <w:rPr>
          <w:rFonts w:ascii="新細明體" w:eastAsia="新細明體" w:hAnsi="新細明體" w:cs="新細明體"/>
          <w:kern w:val="0"/>
          <w:szCs w:val="24"/>
        </w:rPr>
        <w:t>3:9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記載神的心意是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不願有一人沉淪、乃願人人都悔改。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神給亞伯拉罕的祝福是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地上的萬族都要因你得福。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這是貫穿新舊約所的共同信息，神從來不讓猶太人和今天的信徒獨佔信仰，而是要信仰的福氣由已信的人廣傳開去，要去到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萬族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，要去到</w:t>
      </w:r>
      <w:r w:rsidRPr="007063D7">
        <w:rPr>
          <w:rFonts w:ascii="新細明體" w:eastAsia="新細明體" w:hAnsi="新細明體" w:cs="新細明體"/>
          <w:kern w:val="0"/>
          <w:szCs w:val="24"/>
        </w:rPr>
        <w:t>“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地極</w:t>
      </w:r>
      <w:r w:rsidRPr="007063D7">
        <w:rPr>
          <w:rFonts w:ascii="新細明體" w:eastAsia="新細明體" w:hAnsi="新細明體" w:cs="新細明體"/>
          <w:kern w:val="0"/>
          <w:szCs w:val="24"/>
        </w:rPr>
        <w:t>”</w:t>
      </w:r>
      <w:r w:rsidRPr="007063D7">
        <w:rPr>
          <w:rFonts w:ascii="新細明體" w:eastAsia="新細明體" w:hAnsi="新細明體" w:cs="新細明體" w:hint="eastAsia"/>
          <w:kern w:val="0"/>
          <w:szCs w:val="24"/>
        </w:rPr>
        <w:t>。那麼我們就得放下偏見，共同承擔神的使命。</w:t>
      </w:r>
    </w:p>
    <w:p w:rsidR="00EB4FBC" w:rsidRDefault="007063D7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2"/>
    <w:rsid w:val="00027022"/>
    <w:rsid w:val="003312FB"/>
    <w:rsid w:val="00417B5C"/>
    <w:rsid w:val="007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63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63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63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63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063D7"/>
  </w:style>
  <w:style w:type="paragraph" w:styleId="a4">
    <w:name w:val="Balloon Text"/>
    <w:basedOn w:val="a"/>
    <w:link w:val="a5"/>
    <w:uiPriority w:val="99"/>
    <w:semiHidden/>
    <w:unhideWhenUsed/>
    <w:rsid w:val="0070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3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063D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063D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063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63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063D7"/>
  </w:style>
  <w:style w:type="paragraph" w:styleId="a4">
    <w:name w:val="Balloon Text"/>
    <w:basedOn w:val="a"/>
    <w:link w:val="a5"/>
    <w:uiPriority w:val="99"/>
    <w:semiHidden/>
    <w:unhideWhenUsed/>
    <w:rsid w:val="0070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2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56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jo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2021-07-13T03:13:00Z</dcterms:created>
  <dcterms:modified xsi:type="dcterms:W3CDTF">2021-07-13T03:13:00Z</dcterms:modified>
</cp:coreProperties>
</file>