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5D" w:rsidRPr="00E4365D" w:rsidRDefault="00E4365D" w:rsidP="00E4365D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E4365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E4365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</w:t>
      </w:r>
      <w:r w:rsidRPr="00E4365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講：神兒子工作的預備</w:t>
      </w:r>
      <w:proofErr w:type="gramStart"/>
      <w:r w:rsidRPr="00E4365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E4365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約</w:t>
      </w:r>
      <w:r w:rsidRPr="00E4365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1:19-2:12</w:t>
      </w:r>
      <w:proofErr w:type="gramStart"/>
      <w:r w:rsidRPr="00E4365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E4365D" w:rsidRPr="00E4365D" w:rsidRDefault="00E4365D" w:rsidP="00E4365D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E4365D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E4365D">
          <w:rPr>
            <w:rFonts w:ascii="Helvetica" w:eastAsia="新細明體" w:hAnsi="Helvetica" w:cs="Helvetica" w:hint="eastAsia"/>
            <w:kern w:val="0"/>
            <w:sz w:val="21"/>
            <w:szCs w:val="21"/>
          </w:rPr>
          <w:t>約翰福音</w:t>
        </w:r>
      </w:hyperlink>
    </w:p>
    <w:p w:rsidR="00E4365D" w:rsidRPr="00E4365D" w:rsidRDefault="00E4365D" w:rsidP="00E4365D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E4365D">
        <w:rPr>
          <w:rFonts w:ascii="Helvetica" w:eastAsia="新細明體" w:hAnsi="Helvetica" w:cs="Helvetica" w:hint="eastAsia"/>
          <w:kern w:val="0"/>
          <w:sz w:val="21"/>
          <w:szCs w:val="21"/>
        </w:rPr>
        <w:t>講員：馬大朋</w:t>
      </w:r>
    </w:p>
    <w:p w:rsidR="00E4365D" w:rsidRPr="00E4365D" w:rsidRDefault="00E4365D" w:rsidP="00E4365D">
      <w:pPr>
        <w:widowControl/>
        <w:spacing w:line="240" w:lineRule="atLeast"/>
        <w:textAlignment w:val="baseline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r w:rsidRPr="00E4365D">
        <w:rPr>
          <w:rFonts w:ascii="Arial" w:eastAsia="新細明體" w:hAnsi="Arial" w:cs="Arial"/>
          <w:color w:val="333333"/>
          <w:kern w:val="0"/>
          <w:szCs w:val="24"/>
        </w:rPr>
        <w:t> </w:t>
      </w:r>
      <w:bookmarkEnd w:id="0"/>
    </w:p>
    <w:p w:rsidR="00E4365D" w:rsidRPr="00E4365D" w:rsidRDefault="00E4365D" w:rsidP="00E4365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這段經文可以分為四個部分：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第一部分是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1:19-34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，這是施洗約翰的見證；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第二部分是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1:35-42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，這一段是</w:t>
      </w:r>
      <w:proofErr w:type="gramStart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講主耶穌呼召安得烈、</w:t>
      </w:r>
      <w:proofErr w:type="gramEnd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約翰和彼得；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第三部分是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1:43-51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，內容是</w:t>
      </w:r>
      <w:proofErr w:type="gramStart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主耶呼召</w:t>
      </w:r>
      <w:proofErr w:type="gramEnd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腓力</w:t>
      </w:r>
      <w:proofErr w:type="gramStart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和拿但業</w:t>
      </w:r>
      <w:proofErr w:type="gramEnd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第四部分是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2:1-12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，這是主耶穌所行的</w:t>
      </w:r>
      <w:proofErr w:type="gramStart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第一件神跡</w:t>
      </w:r>
      <w:proofErr w:type="gramEnd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proofErr w:type="gramStart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拿婚</w:t>
      </w:r>
      <w:proofErr w:type="gramStart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筵</w:t>
      </w:r>
      <w:proofErr w:type="gramEnd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變水為酒。</w:t>
      </w:r>
    </w:p>
    <w:p w:rsidR="00E4365D" w:rsidRPr="00E4365D" w:rsidRDefault="00E4365D" w:rsidP="00E4365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第一部分，約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1:19-34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這個段落主要是講施洗約翰的見證。有一個名叫約翰的人向全國宣佈彌</w:t>
      </w:r>
      <w:proofErr w:type="gramStart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賽亞快來</w:t>
      </w:r>
      <w:proofErr w:type="gramEnd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，勸人民要悔改，消息傳到耶路撒冷，猶太人於是派了祭司和</w:t>
      </w:r>
      <w:proofErr w:type="gramStart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利未</w:t>
      </w:r>
      <w:proofErr w:type="gramEnd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人前來查看到處傳信息的這個人究竟是誰。</w:t>
      </w:r>
    </w:p>
    <w:p w:rsidR="00E4365D" w:rsidRPr="00E4365D" w:rsidRDefault="00E4365D" w:rsidP="00E4365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祭司是在聖殿裡擔任重要職事的人，</w:t>
      </w:r>
      <w:proofErr w:type="gramStart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利未人則</w:t>
      </w:r>
      <w:proofErr w:type="gramEnd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是負責管理聖殿一般事務的僕人，他們來到施洗約翰面前問：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你是誰？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約翰怎樣回答呢？他說：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我不是基督。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E4365D" w:rsidRPr="00E4365D" w:rsidRDefault="00E4365D" w:rsidP="00E4365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接著猶太人領袖們又問施洗約翰：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你是以利亞嗎？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他們這樣問，是根據王下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2:11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的記載，經文指出，以利亞和以利沙說話的時候，忽然有火車火馬將兩人隔開，以利亞就乘旋風升天去了，所以猶太人一直相信以利亞仍然活著。</w:t>
      </w:r>
    </w:p>
    <w:p w:rsidR="00E4365D" w:rsidRPr="00E4365D" w:rsidRDefault="00E4365D" w:rsidP="00E4365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這一次，約翰再次回答：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我不是。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E4365D" w:rsidRPr="00E4365D" w:rsidRDefault="00E4365D" w:rsidP="00E4365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猶太領袖聽完這個答案後，又問了一句：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是那先知嗎？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他們這樣問，是因為申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18:15-18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指出，耶和華要興起一位像摩西一樣的先知，猶太人期待當彌賽亞來臨的時候，有幾個人物會和祂同時出現，這次施洗約翰又回答：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我不是。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E4365D" w:rsidRPr="00E4365D" w:rsidRDefault="00E4365D" w:rsidP="00E4365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1:23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記載了施洗約翰的自我表白，約翰引用了賽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40:3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來回答宗教領袖們的提問。這節</w:t>
      </w:r>
      <w:proofErr w:type="gramStart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經文說會有</w:t>
      </w:r>
      <w:proofErr w:type="gramEnd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一位先鋒宣告基督的來到，這個先鋒就是施洗約翰，他的信息是：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修直主的道路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，意思是叫人悔改認罪，準備迎接彌賽亞的來臨。</w:t>
      </w:r>
    </w:p>
    <w:p w:rsidR="00E4365D" w:rsidRPr="00E4365D" w:rsidRDefault="00E4365D" w:rsidP="00E4365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到了第二天，施洗約翰看見主耶穌來到他那裡的時候，便向眾人宣佈，這一位就是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神的羔羊，除去世人罪孽的。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E4365D" w:rsidRPr="00E4365D" w:rsidRDefault="00E4365D" w:rsidP="00E4365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以上</w:t>
      </w:r>
      <w:proofErr w:type="gramStart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所說的就是</w:t>
      </w:r>
      <w:proofErr w:type="gramEnd"/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1:19-34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的主要內容，主題是：施洗約翰的見證。</w:t>
      </w:r>
    </w:p>
    <w:p w:rsidR="00E4365D" w:rsidRPr="00E4365D" w:rsidRDefault="00E4365D" w:rsidP="00E4365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</w:t>
      </w:r>
      <w:proofErr w:type="gramStart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小段的經文是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1:35-42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，內容講述耶穌</w:t>
      </w:r>
      <w:proofErr w:type="gramStart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呼召安得烈、</w:t>
      </w:r>
      <w:proofErr w:type="gramEnd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約翰和彼得。</w:t>
      </w:r>
    </w:p>
    <w:p w:rsidR="00E4365D" w:rsidRPr="00E4365D" w:rsidRDefault="00E4365D" w:rsidP="00E4365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</w:t>
      </w:r>
      <w:proofErr w:type="gramStart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小段的經文是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1:43-51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，內容講述</w:t>
      </w:r>
      <w:proofErr w:type="gramStart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主呼召</w:t>
      </w:r>
      <w:proofErr w:type="gramEnd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腓力</w:t>
      </w:r>
      <w:proofErr w:type="gramStart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和拿但業</w:t>
      </w:r>
      <w:proofErr w:type="gramEnd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E4365D" w:rsidRPr="00E4365D" w:rsidRDefault="00E4365D" w:rsidP="00E4365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約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2:1-12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的內容是主耶穌行的</w:t>
      </w:r>
      <w:proofErr w:type="gramStart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第一件神跡</w:t>
      </w:r>
      <w:proofErr w:type="gramEnd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，在</w:t>
      </w:r>
      <w:proofErr w:type="gramStart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拿婚</w:t>
      </w:r>
      <w:proofErr w:type="gramStart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筵</w:t>
      </w:r>
      <w:proofErr w:type="gramEnd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變水為酒。</w:t>
      </w:r>
    </w:p>
    <w:p w:rsidR="00E4365D" w:rsidRPr="00E4365D" w:rsidRDefault="00E4365D" w:rsidP="00E4365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主耶穌和她的母親馬利亞，及門徒一起參加了在</w:t>
      </w:r>
      <w:proofErr w:type="gramStart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拿的一個婚</w:t>
      </w:r>
      <w:proofErr w:type="gramStart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筵</w:t>
      </w:r>
      <w:proofErr w:type="gramEnd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。巴勒斯坦地的婚</w:t>
      </w:r>
      <w:proofErr w:type="gramStart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筵</w:t>
      </w:r>
      <w:proofErr w:type="gramEnd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是十分隆重的，會持續整個星期。</w:t>
      </w:r>
    </w:p>
    <w:p w:rsidR="00E4365D" w:rsidRPr="00E4365D" w:rsidRDefault="00E4365D" w:rsidP="00E4365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在這個隆重的宴會中，酒用光了是非常尷尬的事，這大大破壞了</w:t>
      </w:r>
      <w:proofErr w:type="gramStart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熱情款客的</w:t>
      </w:r>
      <w:proofErr w:type="gramEnd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不成文規矩。面對這種情況，馬利亞對主耶穌說：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他們沒有酒了。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為什麼她會這樣對主耶穌說呢？大概是因為她知道主耶穌有辦法解決問題。主耶穌對母親的回答似乎異常地冷漠無情，但是事實上耶穌並不是像我們想像中那麼絕情，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婦人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這裡是一種尊稱，就像我們稱呼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小姐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或者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女士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一樣。主耶穌說：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我與你有什麼相關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指出了</w:t>
      </w:r>
      <w:proofErr w:type="gramStart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並不是聽命</w:t>
      </w:r>
      <w:proofErr w:type="gramStart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于</w:t>
      </w:r>
      <w:proofErr w:type="gramEnd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地上的母親，而是聽命</w:t>
      </w:r>
      <w:proofErr w:type="gramStart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于</w:t>
      </w:r>
      <w:proofErr w:type="gramEnd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天上</w:t>
      </w:r>
      <w:proofErr w:type="gramStart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的父神</w:t>
      </w:r>
      <w:proofErr w:type="gramEnd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我的時候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是指主耶穌</w:t>
      </w:r>
      <w:proofErr w:type="gramEnd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的受死、復活、升天和得榮耀等等的一連串工作，尤其是指</w:t>
      </w:r>
      <w:proofErr w:type="gramStart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在十字架上受死；在黑暗中</w:t>
      </w:r>
      <w:proofErr w:type="gramStart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彰顯神子榮耀</w:t>
      </w:r>
      <w:proofErr w:type="gramEnd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的時刻。</w:t>
      </w:r>
    </w:p>
    <w:p w:rsidR="00E4365D" w:rsidRPr="00E4365D" w:rsidRDefault="00E4365D" w:rsidP="00E4365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馬利亞完全明白耶穌的意思，就吩咐人遵從</w:t>
      </w:r>
      <w:proofErr w:type="gramStart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的吩咐，她說：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他告訴你們什麼，你們就作什麼。</w:t>
      </w:r>
      <w:r w:rsidRPr="00E4365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4365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在接下來的經文裡，便記載了水變酒的神跡。</w:t>
      </w:r>
    </w:p>
    <w:p w:rsidR="00E4365D" w:rsidRPr="00E4365D" w:rsidRDefault="00E4365D" w:rsidP="00E4365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E4365D" w:rsidRDefault="00E4365D"/>
    <w:sectPr w:rsidR="00EB4FBC" w:rsidRPr="00E436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2115"/>
    <w:multiLevelType w:val="multilevel"/>
    <w:tmpl w:val="A644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82"/>
    <w:rsid w:val="003312FB"/>
    <w:rsid w:val="00417B5C"/>
    <w:rsid w:val="00B05482"/>
    <w:rsid w:val="00E4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4365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4365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4365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436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4365D"/>
  </w:style>
  <w:style w:type="paragraph" w:styleId="a4">
    <w:name w:val="Balloon Text"/>
    <w:basedOn w:val="a"/>
    <w:link w:val="a5"/>
    <w:uiPriority w:val="99"/>
    <w:semiHidden/>
    <w:unhideWhenUsed/>
    <w:rsid w:val="00E43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36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4365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4365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4365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436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4365D"/>
  </w:style>
  <w:style w:type="paragraph" w:styleId="a4">
    <w:name w:val="Balloon Text"/>
    <w:basedOn w:val="a"/>
    <w:link w:val="a5"/>
    <w:uiPriority w:val="99"/>
    <w:semiHidden/>
    <w:unhideWhenUsed/>
    <w:rsid w:val="00E43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36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083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687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7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joh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2021-07-13T08:32:00Z</dcterms:created>
  <dcterms:modified xsi:type="dcterms:W3CDTF">2021-07-13T08:32:00Z</dcterms:modified>
</cp:coreProperties>
</file>