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676" w:rsidRDefault="00152676" w:rsidP="00152676">
      <w:r>
        <w:rPr>
          <w:rFonts w:hint="eastAsia"/>
        </w:rPr>
        <w:t>第</w:t>
      </w:r>
      <w:r>
        <w:t>12</w:t>
      </w:r>
      <w:r>
        <w:rPr>
          <w:rFonts w:hint="eastAsia"/>
        </w:rPr>
        <w:t>講：帖前</w:t>
      </w:r>
      <w:r>
        <w:t>5:12-22</w:t>
      </w:r>
    </w:p>
    <w:p w:rsidR="00152676" w:rsidRDefault="00152676" w:rsidP="00152676">
      <w:r>
        <w:rPr>
          <w:rFonts w:hint="eastAsia"/>
        </w:rPr>
        <w:t>系列：帖撒羅尼迦前書</w:t>
      </w:r>
    </w:p>
    <w:p w:rsidR="00152676" w:rsidRDefault="00152676" w:rsidP="00152676">
      <w:bookmarkStart w:id="0" w:name="_GoBack"/>
      <w:bookmarkEnd w:id="0"/>
      <w:r>
        <w:rPr>
          <w:rFonts w:hint="eastAsia"/>
        </w:rPr>
        <w:t>講員：張得仁</w:t>
      </w:r>
    </w:p>
    <w:p w:rsidR="00152676" w:rsidRDefault="00152676" w:rsidP="00152676">
      <w:pPr>
        <w:rPr>
          <w:rFonts w:hint="eastAsia"/>
        </w:rPr>
      </w:pPr>
      <w:r>
        <w:t xml:space="preserve">1. </w:t>
      </w:r>
      <w:r>
        <w:rPr>
          <w:rFonts w:hint="eastAsia"/>
        </w:rPr>
        <w:t>前言：</w:t>
      </w:r>
    </w:p>
    <w:p w:rsidR="00152676" w:rsidRDefault="00152676" w:rsidP="00152676">
      <w:r>
        <w:t xml:space="preserve">1.1. </w:t>
      </w:r>
      <w:r>
        <w:rPr>
          <w:rFonts w:hint="eastAsia"/>
        </w:rPr>
        <w:t>會眾的行為責任（帖前</w:t>
      </w:r>
      <w:r>
        <w:t>5:12-22</w:t>
      </w:r>
      <w:r>
        <w:rPr>
          <w:rFonts w:hint="eastAsia"/>
        </w:rPr>
        <w:t>）</w:t>
      </w:r>
    </w:p>
    <w:p w:rsidR="00152676" w:rsidRDefault="00152676" w:rsidP="00152676">
      <w:r>
        <w:t xml:space="preserve">1.2. </w:t>
      </w:r>
      <w:r>
        <w:rPr>
          <w:rFonts w:hint="eastAsia"/>
        </w:rPr>
        <w:t>斯托得牧師</w:t>
      </w:r>
    </w:p>
    <w:p w:rsidR="00152676" w:rsidRDefault="00152676" w:rsidP="00152676">
      <w:r>
        <w:t xml:space="preserve">1.3. </w:t>
      </w:r>
      <w:r>
        <w:rPr>
          <w:rFonts w:hint="eastAsia"/>
        </w:rPr>
        <w:t>從社群成為教會</w:t>
      </w:r>
    </w:p>
    <w:p w:rsidR="00152676" w:rsidRDefault="00152676" w:rsidP="00152676">
      <w:r>
        <w:t xml:space="preserve">1.4. </w:t>
      </w:r>
      <w:r>
        <w:rPr>
          <w:rFonts w:hint="eastAsia"/>
        </w:rPr>
        <w:t>領導指導（帖前</w:t>
      </w:r>
      <w:r>
        <w:t>5:12-13</w:t>
      </w:r>
      <w:r>
        <w:rPr>
          <w:rFonts w:hint="eastAsia"/>
        </w:rPr>
        <w:t>）</w:t>
      </w:r>
      <w:r>
        <w:t>F. F. Bruce</w:t>
      </w:r>
      <w:r>
        <w:rPr>
          <w:rFonts w:hint="eastAsia"/>
        </w:rPr>
        <w:t>：“領袖並不是因為被指派作領袖而作領袖的；他們之所以被推舉作領袖；乃是因為他們看起來正在做領袖的工作。”</w:t>
      </w:r>
    </w:p>
    <w:p w:rsidR="00152676" w:rsidRDefault="00152676" w:rsidP="00152676">
      <w:r>
        <w:t xml:space="preserve">1.5. </w:t>
      </w:r>
      <w:r>
        <w:rPr>
          <w:rFonts w:hint="eastAsia"/>
        </w:rPr>
        <w:t>團契指導（帖前</w:t>
      </w:r>
      <w:r>
        <w:t>5:14-15</w:t>
      </w:r>
      <w:r>
        <w:rPr>
          <w:rFonts w:hint="eastAsia"/>
        </w:rPr>
        <w:t>）</w:t>
      </w:r>
    </w:p>
    <w:p w:rsidR="00152676" w:rsidRDefault="00152676" w:rsidP="00152676">
      <w:r>
        <w:t xml:space="preserve">1.6. </w:t>
      </w:r>
      <w:r>
        <w:rPr>
          <w:rFonts w:hint="eastAsia"/>
        </w:rPr>
        <w:t>崇拜指導（帖前</w:t>
      </w:r>
      <w:r>
        <w:t>5:16-22</w:t>
      </w:r>
      <w:r>
        <w:rPr>
          <w:rFonts w:hint="eastAsia"/>
        </w:rPr>
        <w:t>）</w:t>
      </w:r>
    </w:p>
    <w:p w:rsidR="00152676" w:rsidRDefault="00152676" w:rsidP="00152676"/>
    <w:p w:rsidR="00152676" w:rsidRDefault="00152676" w:rsidP="00152676">
      <w:r>
        <w:t xml:space="preserve">2. </w:t>
      </w:r>
      <w:r>
        <w:rPr>
          <w:rFonts w:hint="eastAsia"/>
        </w:rPr>
        <w:t>會眾對領袖的責任（帖前</w:t>
      </w:r>
      <w:r>
        <w:t>5:12-13</w:t>
      </w:r>
      <w:r>
        <w:rPr>
          <w:rFonts w:hint="eastAsia"/>
        </w:rPr>
        <w:t>）：</w:t>
      </w:r>
    </w:p>
    <w:p w:rsidR="00152676" w:rsidRDefault="00152676" w:rsidP="00152676">
      <w:pPr>
        <w:rPr>
          <w:rFonts w:hint="eastAsia"/>
        </w:rPr>
      </w:pPr>
      <w:r>
        <w:t xml:space="preserve">2.1. </w:t>
      </w:r>
      <w:r>
        <w:rPr>
          <w:rFonts w:hint="eastAsia"/>
        </w:rPr>
        <w:t>敬重“正在事奉的人”。</w:t>
      </w:r>
    </w:p>
    <w:p w:rsidR="00152676" w:rsidRDefault="00152676" w:rsidP="00152676">
      <w:r>
        <w:t xml:space="preserve">2.2. </w:t>
      </w:r>
      <w:r>
        <w:rPr>
          <w:rFonts w:hint="eastAsia"/>
        </w:rPr>
        <w:t>帖前</w:t>
      </w:r>
      <w:r>
        <w:t>5:12</w:t>
      </w:r>
      <w:r>
        <w:rPr>
          <w:rFonts w:hint="eastAsia"/>
        </w:rPr>
        <w:t>這裡所說的不是三種不同的人，而是同一班人；保羅用了三個分詞描寫他們：</w:t>
      </w:r>
    </w:p>
    <w:p w:rsidR="00152676" w:rsidRDefault="00152676" w:rsidP="00152676">
      <w:r>
        <w:rPr>
          <w:rFonts w:hint="eastAsia"/>
        </w:rPr>
        <w:t>勞苦、治理、勸戒。勸戒原文的字面意思是“使人的心思正當”。總括來說，本節的三個分詞描寫了那些為著教會的好處而辛勞地工作，負起照顧和治理教會以及教導信徒之責的一班人；保羅顯然把他們看為教會的領袖，也許他們就是一班長老（參徒</w:t>
      </w:r>
      <w:r>
        <w:t>14:23</w:t>
      </w:r>
      <w:r>
        <w:rPr>
          <w:rFonts w:hint="eastAsia"/>
        </w:rPr>
        <w:t>；“長老”在新約時代亦稱“監督”），儘管保羅沒有以此名字稱呼他們，而是把焦點放在他們的功能上。</w:t>
      </w:r>
    </w:p>
    <w:p w:rsidR="00152676" w:rsidRDefault="00152676" w:rsidP="00152676">
      <w:r>
        <w:t xml:space="preserve">2.3. </w:t>
      </w:r>
      <w:r>
        <w:rPr>
          <w:rFonts w:hint="eastAsia"/>
        </w:rPr>
        <w:t>帖前</w:t>
      </w:r>
      <w:r>
        <w:t>5:13</w:t>
      </w:r>
      <w:r>
        <w:rPr>
          <w:rFonts w:hint="eastAsia"/>
        </w:rPr>
        <w:t>信徒用愛心格外尊敬教會的領袖，可使他們的領導工作更為有效。下文更說到：因為信徒若彼此和睦，對教會領袖的工作必有好處。無論如何，這一點是不庸置疑的：教會領袖應受尊重的原因，是在於他們所作的工，而不是由於他們的地位。當然信徒和睦相處，會使教會領袖的治理工作變得較輕省和更有效。另一個可能的含意就是，信徒若順從教會領袖的引導，便能制止可能在教會中出現的分爭的趨勢，使整個教會得以和睦共處。</w:t>
      </w:r>
    </w:p>
    <w:p w:rsidR="00152676" w:rsidRDefault="00152676" w:rsidP="00152676"/>
    <w:p w:rsidR="00152676" w:rsidRDefault="00152676" w:rsidP="00152676">
      <w:r>
        <w:t xml:space="preserve">3. </w:t>
      </w:r>
      <w:r>
        <w:rPr>
          <w:rFonts w:hint="eastAsia"/>
        </w:rPr>
        <w:t>會眾對個人的責任（彼此牧養的觀念）（帖前</w:t>
      </w:r>
      <w:r>
        <w:t>5:14-15</w:t>
      </w:r>
      <w:r>
        <w:rPr>
          <w:rFonts w:hint="eastAsia"/>
        </w:rPr>
        <w:t>）：每個信徒都當認識自己對教會其他成員的責任，並努力盡上本份。保羅隨即提出四項勸勉：</w:t>
      </w:r>
    </w:p>
    <w:p w:rsidR="00152676" w:rsidRDefault="00152676" w:rsidP="00152676">
      <w:r>
        <w:t>3.1. “</w:t>
      </w:r>
      <w:r>
        <w:rPr>
          <w:rFonts w:hint="eastAsia"/>
        </w:rPr>
        <w:t>不守規矩”：不負責任，不親手作工（</w:t>
      </w:r>
      <w:r>
        <w:t>4:11</w:t>
      </w:r>
      <w:r>
        <w:rPr>
          <w:rFonts w:hint="eastAsia"/>
        </w:rPr>
        <w:t>，</w:t>
      </w:r>
      <w:r>
        <w:t>2:9</w:t>
      </w:r>
      <w:r>
        <w:rPr>
          <w:rFonts w:hint="eastAsia"/>
        </w:rPr>
        <w:t>），反而用“弟兄相愛”的藉口倚靠別人的供應來度日的人。這些人成為教會經濟上的負累，亦使教會或基督教的名譽受損。</w:t>
      </w:r>
    </w:p>
    <w:p w:rsidR="00152676" w:rsidRDefault="00152676" w:rsidP="00152676">
      <w:r>
        <w:t>3.2. “</w:t>
      </w:r>
      <w:r>
        <w:rPr>
          <w:rFonts w:hint="eastAsia"/>
        </w:rPr>
        <w:t>勉勵灰心的人”：灰心的人可能包括任何因親人離世、掛慮他們不能有份于主再來時的救恩而灰心氣餒的人（</w:t>
      </w:r>
      <w:r>
        <w:t>4:13-18</w:t>
      </w:r>
      <w:r>
        <w:rPr>
          <w:rFonts w:hint="eastAsia"/>
        </w:rPr>
        <w:t>），但並不局限於這種人，而是泛指因任何緣故在基督徒生活上感到灰心喪志的人。</w:t>
      </w:r>
    </w:p>
    <w:p w:rsidR="00152676" w:rsidRDefault="00152676" w:rsidP="00152676">
      <w:r>
        <w:t>3.3. “</w:t>
      </w:r>
      <w:r>
        <w:rPr>
          <w:rFonts w:hint="eastAsia"/>
        </w:rPr>
        <w:t>扶助軟弱的人”：軟弱指道德及靈性上的軟弱（包括性方面的試探：</w:t>
      </w:r>
      <w:r>
        <w:t>4:3-8</w:t>
      </w:r>
      <w:r>
        <w:rPr>
          <w:rFonts w:hint="eastAsia"/>
        </w:rPr>
        <w:t>）、忍受逼迫、持守基督教的倫理標準、遵行神的旨意等事上缺乏力量的信徒。</w:t>
      </w:r>
    </w:p>
    <w:p w:rsidR="00152676" w:rsidRDefault="00152676" w:rsidP="00152676">
      <w:r>
        <w:lastRenderedPageBreak/>
        <w:t>3.4. “</w:t>
      </w:r>
      <w:r>
        <w:rPr>
          <w:rFonts w:hint="eastAsia"/>
        </w:rPr>
        <w:t>向眾人忍耐”：忍耐是聖靈所結果子中的一樣美德（加</w:t>
      </w:r>
      <w:r>
        <w:t>5:22</w:t>
      </w:r>
      <w:r>
        <w:rPr>
          <w:rFonts w:hint="eastAsia"/>
        </w:rPr>
        <w:t>）信徒在彼此的交往上，包括當他們的“警戒……勉勵……扶助”不受歡迎或不被接納的時候，要反映神對他們所顯的忍耐寬容。</w:t>
      </w:r>
    </w:p>
    <w:p w:rsidR="00152676" w:rsidRDefault="00152676" w:rsidP="00152676">
      <w:r>
        <w:t>3.4.1. “</w:t>
      </w:r>
      <w:r>
        <w:rPr>
          <w:rFonts w:hint="eastAsia"/>
        </w:rPr>
        <w:t>不以惡報惡”：正是在別人惹動自己怒氣的時候仍然不動怒，在別人加害于己之時仍然不謀報復。</w:t>
      </w:r>
    </w:p>
    <w:p w:rsidR="00152676" w:rsidRDefault="00152676" w:rsidP="00152676">
      <w:r>
        <w:t>3.4.2. “</w:t>
      </w:r>
      <w:r>
        <w:rPr>
          <w:rFonts w:hint="eastAsia"/>
        </w:rPr>
        <w:t>無論對誰都思想如何對他有益”：所指的善就是對人有益的事，保羅的意思不是籠統地要信徒彼此關心，為別人的好處著想，而是特指信徒面對別人（包括信徒及非信徒）的敵意甚或逼迫時，仍要向他們顯出愛心的行動，做對他們有益的事。</w:t>
      </w:r>
    </w:p>
    <w:p w:rsidR="00152676" w:rsidRDefault="00152676" w:rsidP="00152676"/>
    <w:p w:rsidR="00152676" w:rsidRDefault="00152676" w:rsidP="00152676">
      <w:r>
        <w:t xml:space="preserve">4. </w:t>
      </w:r>
      <w:r>
        <w:rPr>
          <w:rFonts w:hint="eastAsia"/>
        </w:rPr>
        <w:t>會眾對公眾崇拜的責任（帖前</w:t>
      </w:r>
      <w:r>
        <w:t>5:16-22</w:t>
      </w:r>
      <w:r>
        <w:rPr>
          <w:rFonts w:hint="eastAsia"/>
        </w:rPr>
        <w:t>）：公開崇拜的四點指示：這裡所有的動詞都是複數！</w:t>
      </w:r>
    </w:p>
    <w:p w:rsidR="00152676" w:rsidRDefault="00152676" w:rsidP="00152676">
      <w:r>
        <w:t xml:space="preserve">4.1. </w:t>
      </w:r>
      <w:r>
        <w:rPr>
          <w:rFonts w:hint="eastAsia"/>
        </w:rPr>
        <w:t>要常常喜樂（帖前</w:t>
      </w:r>
      <w:r>
        <w:t>5:16</w:t>
      </w:r>
      <w:r>
        <w:rPr>
          <w:rFonts w:hint="eastAsia"/>
        </w:rPr>
        <w:t>）：</w:t>
      </w:r>
    </w:p>
    <w:p w:rsidR="00152676" w:rsidRDefault="00152676" w:rsidP="00152676">
      <w:r>
        <w:t xml:space="preserve">4.1.1. </w:t>
      </w:r>
      <w:r>
        <w:rPr>
          <w:rFonts w:hint="eastAsia"/>
        </w:rPr>
        <w:t>相信任何情況之下神都在工作，及寄望將來的拯救。</w:t>
      </w:r>
    </w:p>
    <w:p w:rsidR="00152676" w:rsidRDefault="00152676" w:rsidP="00152676">
      <w:r>
        <w:t xml:space="preserve">4.1.2. </w:t>
      </w:r>
      <w:r>
        <w:rPr>
          <w:rFonts w:hint="eastAsia"/>
        </w:rPr>
        <w:t>常常喜樂之所以可能，是因為信徒喜樂的基礎、根源和對象，乃是主耶穌和祂所成就的救恩並聖靈的工作（</w:t>
      </w:r>
      <w:r>
        <w:t>1:6</w:t>
      </w:r>
      <w:r>
        <w:rPr>
          <w:rFonts w:hint="eastAsia"/>
        </w:rPr>
        <w:t>），這些是不受環境影響的。</w:t>
      </w:r>
    </w:p>
    <w:p w:rsidR="00152676" w:rsidRDefault="00152676" w:rsidP="00152676">
      <w:r>
        <w:t xml:space="preserve">4.1.3. </w:t>
      </w:r>
      <w:r>
        <w:rPr>
          <w:rFonts w:hint="eastAsia"/>
        </w:rPr>
        <w:t>加爾文說：“一個人若不把基督的義和永生的盼望視為寶貴到一個地步、以致他在憂愁中仍然喜樂；他就是對神極度忘恩負義的。”</w:t>
      </w:r>
    </w:p>
    <w:p w:rsidR="00152676" w:rsidRDefault="00152676" w:rsidP="00152676">
      <w:r>
        <w:t xml:space="preserve">4.2. </w:t>
      </w:r>
      <w:r>
        <w:rPr>
          <w:rFonts w:hint="eastAsia"/>
        </w:rPr>
        <w:t>不住禱告（帖前</w:t>
      </w:r>
      <w:r>
        <w:t>5:17</w:t>
      </w:r>
      <w:r>
        <w:rPr>
          <w:rFonts w:hint="eastAsia"/>
        </w:rPr>
        <w:t>）：</w:t>
      </w:r>
    </w:p>
    <w:p w:rsidR="00152676" w:rsidRDefault="00152676" w:rsidP="00152676">
      <w:r>
        <w:t xml:space="preserve">4.2.1. </w:t>
      </w:r>
      <w:r>
        <w:rPr>
          <w:rFonts w:hint="eastAsia"/>
        </w:rPr>
        <w:t>信徒要存著祈禱的態度、以禱告的精神來從事一切的活動，他們要過一個與神相交的生活。</w:t>
      </w:r>
    </w:p>
    <w:p w:rsidR="00152676" w:rsidRDefault="00152676" w:rsidP="00152676">
      <w:r>
        <w:t xml:space="preserve">4.2.2. </w:t>
      </w:r>
      <w:r>
        <w:rPr>
          <w:rFonts w:hint="eastAsia"/>
        </w:rPr>
        <w:t>用禱告的心</w:t>
      </w:r>
      <w:r>
        <w:t>=</w:t>
      </w:r>
      <w:r>
        <w:rPr>
          <w:rFonts w:hint="eastAsia"/>
        </w:rPr>
        <w:t>時時倚靠神的態度。</w:t>
      </w:r>
    </w:p>
    <w:p w:rsidR="00152676" w:rsidRDefault="00152676" w:rsidP="00152676">
      <w:r>
        <w:t xml:space="preserve">4.3. </w:t>
      </w:r>
      <w:r>
        <w:rPr>
          <w:rFonts w:hint="eastAsia"/>
        </w:rPr>
        <w:t>凡事謝恩（帖前</w:t>
      </w:r>
      <w:r>
        <w:t>5:18</w:t>
      </w:r>
      <w:r>
        <w:rPr>
          <w:rFonts w:hint="eastAsia"/>
        </w:rPr>
        <w:t>）：</w:t>
      </w:r>
    </w:p>
    <w:p w:rsidR="00152676" w:rsidRDefault="00152676" w:rsidP="00152676">
      <w:r>
        <w:t xml:space="preserve">4.3.1. </w:t>
      </w:r>
      <w:r>
        <w:rPr>
          <w:rFonts w:hint="eastAsia"/>
        </w:rPr>
        <w:t>禱告應不離感謝，而不住的禱告就是常常喜樂之法，在惡劣的環境下尤其如此，因為信心藉禱告得以堅固，有堅固的信心纔能以主和祂的救恩為樂。因此，與其說這三句話指出三種態度，不如說三者是一個態度的三面。</w:t>
      </w:r>
    </w:p>
    <w:p w:rsidR="00152676" w:rsidRDefault="00152676" w:rsidP="00152676">
      <w:r>
        <w:t xml:space="preserve">4.3.2. </w:t>
      </w:r>
      <w:r>
        <w:rPr>
          <w:rFonts w:hint="eastAsia"/>
        </w:rPr>
        <w:t>保羅在本節加上此語來形容“神的旨意”，強調了專屬基督教的獨特性質。</w:t>
      </w:r>
    </w:p>
    <w:p w:rsidR="00152676" w:rsidRDefault="00152676" w:rsidP="00152676">
      <w:r>
        <w:t xml:space="preserve">4.4. </w:t>
      </w:r>
      <w:r>
        <w:rPr>
          <w:rFonts w:hint="eastAsia"/>
        </w:rPr>
        <w:t>聆聽神的話語（帖前</w:t>
      </w:r>
      <w:r>
        <w:t>5:19-22</w:t>
      </w:r>
      <w:r>
        <w:rPr>
          <w:rFonts w:hint="eastAsia"/>
        </w:rPr>
        <w:t>）：</w:t>
      </w:r>
    </w:p>
    <w:p w:rsidR="00152676" w:rsidRDefault="00152676" w:rsidP="00152676">
      <w:r>
        <w:t xml:space="preserve">4.4.1. </w:t>
      </w:r>
      <w:r>
        <w:rPr>
          <w:rFonts w:hint="eastAsia"/>
        </w:rPr>
        <w:t>不要消滅聖靈的感動＝不要不讓有此講道恩賜的信徒講道。教會整體或個別信徒不要禁止有這等恩賜的信徒運用他們的恩賜或忽視他們受感而說的話。不論是抑制自己或別人，或是忽略受靈感而說的話，都等於撲滅聖靈的火、熄滅聖靈的光，使教會得不到造就。因為神賜下屬靈恩賜的目的，正是要使信徒得著造就，教會得以長進。</w:t>
      </w:r>
    </w:p>
    <w:p w:rsidR="00152676" w:rsidRDefault="00152676" w:rsidP="00152676">
      <w:r>
        <w:t xml:space="preserve">4.4.2. </w:t>
      </w:r>
      <w:r>
        <w:rPr>
          <w:rFonts w:hint="eastAsia"/>
        </w:rPr>
        <w:t>藐視先知的講論</w:t>
      </w:r>
      <w:r>
        <w:t>=</w:t>
      </w:r>
      <w:r>
        <w:rPr>
          <w:rFonts w:hint="eastAsia"/>
        </w:rPr>
        <w:t>不重視講臺。當時帖城的教會中可能有一種趨勢，就是將那些較惹人注目的恩賜看為比說預言的恩賜更重要。</w:t>
      </w:r>
    </w:p>
    <w:p w:rsidR="00152676" w:rsidRDefault="00152676" w:rsidP="00152676">
      <w:r>
        <w:t xml:space="preserve">4.4.3 </w:t>
      </w:r>
      <w:r>
        <w:rPr>
          <w:rFonts w:hint="eastAsia"/>
        </w:rPr>
        <w:t>凡事查驗的提醒：保羅把凡事察驗的責任放在教會整體身上，不是只放在有辨別諸靈的恩賜。</w:t>
      </w:r>
    </w:p>
    <w:p w:rsidR="00152676" w:rsidRDefault="00152676" w:rsidP="00152676">
      <w:r>
        <w:lastRenderedPageBreak/>
        <w:t xml:space="preserve">4.4.3.1. </w:t>
      </w:r>
      <w:r>
        <w:rPr>
          <w:rFonts w:hint="eastAsia"/>
        </w:rPr>
        <w:t>教義的試驗</w:t>
      </w:r>
    </w:p>
    <w:p w:rsidR="00152676" w:rsidRDefault="00152676" w:rsidP="00152676">
      <w:r>
        <w:t xml:space="preserve">4.4.3.2. </w:t>
      </w:r>
      <w:r>
        <w:rPr>
          <w:rFonts w:hint="eastAsia"/>
        </w:rPr>
        <w:t>生活見證的試驗</w:t>
      </w:r>
    </w:p>
    <w:p w:rsidR="00152676" w:rsidRDefault="00152676" w:rsidP="00152676">
      <w:r>
        <w:t xml:space="preserve">4.4.4. </w:t>
      </w:r>
      <w:r>
        <w:rPr>
          <w:rFonts w:hint="eastAsia"/>
        </w:rPr>
        <w:t>馮蔭坤：保羅在這裡（</w:t>
      </w:r>
      <w:r>
        <w:t>19-22</w:t>
      </w:r>
      <w:r>
        <w:rPr>
          <w:rFonts w:hint="eastAsia"/>
        </w:rPr>
        <w:t>節）為信徒提供了回應靈恩運動的正確態度和處理方法：一方面，要存開放的態度，以免矯枉過正、犯了抑制聖靈工作的大忌；另一方面，不要把一切自稱為聖靈恩賜之彰顯的現象都囫圇吞棗般接受過來，乃要“考驗一切，好的，應保持；各樣壞的，要遠避”（思高）。不消說，我們若要依循使徒在此的教導，就要先對聖靈的身份和工作有所認識，因此“聖靈論”不應只是神學生才修讀的課程，而是每個信徒都當留意的課題。</w:t>
      </w:r>
    </w:p>
    <w:p w:rsidR="00EB4FBC" w:rsidRPr="00152676" w:rsidRDefault="00152676"/>
    <w:sectPr w:rsidR="00EB4FBC" w:rsidRPr="00152676">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1A1"/>
    <w:rsid w:val="00152676"/>
    <w:rsid w:val="003312FB"/>
    <w:rsid w:val="00417B5C"/>
    <w:rsid w:val="004A51A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193819">
      <w:bodyDiv w:val="1"/>
      <w:marLeft w:val="0"/>
      <w:marRight w:val="0"/>
      <w:marTop w:val="0"/>
      <w:marBottom w:val="0"/>
      <w:divBdr>
        <w:top w:val="none" w:sz="0" w:space="0" w:color="auto"/>
        <w:left w:val="none" w:sz="0" w:space="0" w:color="auto"/>
        <w:bottom w:val="none" w:sz="0" w:space="0" w:color="auto"/>
        <w:right w:val="none" w:sz="0" w:space="0" w:color="auto"/>
      </w:divBdr>
      <w:divsChild>
        <w:div w:id="2059893639">
          <w:marLeft w:val="0"/>
          <w:marRight w:val="0"/>
          <w:marTop w:val="30"/>
          <w:marBottom w:val="150"/>
          <w:divBdr>
            <w:top w:val="none" w:sz="0" w:space="0" w:color="auto"/>
            <w:left w:val="none" w:sz="0" w:space="0" w:color="auto"/>
            <w:bottom w:val="single" w:sz="2" w:space="4" w:color="EEEEEE"/>
            <w:right w:val="none" w:sz="0" w:space="0" w:color="auto"/>
          </w:divBdr>
        </w:div>
        <w:div w:id="1374815425">
          <w:marLeft w:val="0"/>
          <w:marRight w:val="0"/>
          <w:marTop w:val="0"/>
          <w:marBottom w:val="0"/>
          <w:divBdr>
            <w:top w:val="none" w:sz="0" w:space="0" w:color="auto"/>
            <w:left w:val="none" w:sz="0" w:space="0" w:color="auto"/>
            <w:bottom w:val="none" w:sz="0" w:space="0" w:color="auto"/>
            <w:right w:val="none" w:sz="0" w:space="0" w:color="auto"/>
          </w:divBdr>
          <w:divsChild>
            <w:div w:id="681786968">
              <w:marLeft w:val="0"/>
              <w:marRight w:val="0"/>
              <w:marTop w:val="0"/>
              <w:marBottom w:val="0"/>
              <w:divBdr>
                <w:top w:val="none" w:sz="0" w:space="0" w:color="auto"/>
                <w:left w:val="none" w:sz="0" w:space="0" w:color="auto"/>
                <w:bottom w:val="none" w:sz="0" w:space="0" w:color="auto"/>
                <w:right w:val="none" w:sz="0" w:space="0" w:color="auto"/>
              </w:divBdr>
              <w:divsChild>
                <w:div w:id="1252154836">
                  <w:marLeft w:val="0"/>
                  <w:marRight w:val="0"/>
                  <w:marTop w:val="0"/>
                  <w:marBottom w:val="0"/>
                  <w:divBdr>
                    <w:top w:val="none" w:sz="0" w:space="0" w:color="auto"/>
                    <w:left w:val="none" w:sz="0" w:space="0" w:color="auto"/>
                    <w:bottom w:val="none" w:sz="0" w:space="0" w:color="auto"/>
                    <w:right w:val="none" w:sz="0" w:space="0" w:color="auto"/>
                  </w:divBdr>
                  <w:divsChild>
                    <w:div w:id="609582871">
                      <w:marLeft w:val="0"/>
                      <w:marRight w:val="0"/>
                      <w:marTop w:val="0"/>
                      <w:marBottom w:val="0"/>
                      <w:divBdr>
                        <w:top w:val="none" w:sz="0" w:space="0" w:color="auto"/>
                        <w:left w:val="none" w:sz="0" w:space="0" w:color="auto"/>
                        <w:bottom w:val="none" w:sz="0" w:space="0" w:color="auto"/>
                        <w:right w:val="none" w:sz="0" w:space="0" w:color="auto"/>
                      </w:divBdr>
                      <w:divsChild>
                        <w:div w:id="1812165177">
                          <w:marLeft w:val="0"/>
                          <w:marRight w:val="0"/>
                          <w:marTop w:val="0"/>
                          <w:marBottom w:val="0"/>
                          <w:divBdr>
                            <w:top w:val="none" w:sz="0" w:space="0" w:color="auto"/>
                            <w:left w:val="none" w:sz="0" w:space="0" w:color="auto"/>
                            <w:bottom w:val="none" w:sz="0" w:space="0" w:color="auto"/>
                            <w:right w:val="none" w:sz="0" w:space="0" w:color="auto"/>
                          </w:divBdr>
                          <w:divsChild>
                            <w:div w:id="1014815">
                              <w:marLeft w:val="0"/>
                              <w:marRight w:val="0"/>
                              <w:marTop w:val="0"/>
                              <w:marBottom w:val="0"/>
                              <w:divBdr>
                                <w:top w:val="none" w:sz="0" w:space="0" w:color="auto"/>
                                <w:left w:val="none" w:sz="0" w:space="0" w:color="auto"/>
                                <w:bottom w:val="none" w:sz="0" w:space="0" w:color="auto"/>
                                <w:right w:val="none" w:sz="0" w:space="0" w:color="auto"/>
                              </w:divBdr>
                              <w:divsChild>
                                <w:div w:id="58638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341</Words>
  <Characters>1949</Characters>
  <Application>Microsoft Office Word</Application>
  <DocSecurity>0</DocSecurity>
  <Lines>16</Lines>
  <Paragraphs>4</Paragraphs>
  <ScaleCrop>false</ScaleCrop>
  <Company/>
  <LinksUpToDate>false</LinksUpToDate>
  <CharactersWithSpaces>2286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2021-07-14T08:23:00Z</dcterms:created>
  <dcterms:modified xsi:type="dcterms:W3CDTF">2021-07-14T08:23:00Z</dcterms:modified>
</cp:coreProperties>
</file>