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E" w:rsidRDefault="00A142AE" w:rsidP="00A142AE">
      <w:r>
        <w:rPr>
          <w:rFonts w:hint="eastAsia"/>
        </w:rPr>
        <w:t>第</w:t>
      </w:r>
      <w:r>
        <w:t>33</w:t>
      </w:r>
      <w:r>
        <w:rPr>
          <w:rFonts w:hint="eastAsia"/>
        </w:rPr>
        <w:t>講：詩篇選讀之第</w:t>
      </w:r>
      <w:r>
        <w:t>137</w:t>
      </w:r>
      <w:r>
        <w:rPr>
          <w:rFonts w:hint="eastAsia"/>
        </w:rPr>
        <w:t>篇</w:t>
      </w:r>
    </w:p>
    <w:p w:rsidR="00A142AE" w:rsidRDefault="00A142AE" w:rsidP="00A142AE">
      <w:r>
        <w:rPr>
          <w:rFonts w:hint="eastAsia"/>
        </w:rPr>
        <w:t>系列：詩篇</w:t>
      </w:r>
    </w:p>
    <w:p w:rsidR="00A142AE" w:rsidRDefault="00A142AE" w:rsidP="00A142AE">
      <w:r>
        <w:rPr>
          <w:rFonts w:hint="eastAsia"/>
        </w:rPr>
        <w:t>講員：張得仁</w:t>
      </w:r>
    </w:p>
    <w:p w:rsidR="00A142AE" w:rsidRDefault="00A142AE" w:rsidP="00A142AE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137</w:t>
      </w:r>
      <w:r>
        <w:rPr>
          <w:rFonts w:hint="eastAsia"/>
        </w:rPr>
        <w:t>篇是詛咒詩。可由三角度理解咒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詩：一、在表達詩人對敵人惡人的痛恨，他不過在表達流露情感，但他從未真正採取報復手段，可見作者謹守神的律法</w:t>
      </w:r>
      <w:proofErr w:type="gramStart"/>
      <w:r>
        <w:rPr>
          <w:rFonts w:hint="eastAsia"/>
        </w:rPr>
        <w:t>──（</w:t>
      </w:r>
      <w:proofErr w:type="gramEnd"/>
      <w:r>
        <w:rPr>
          <w:rFonts w:hint="eastAsia"/>
        </w:rPr>
        <w:t>申</w:t>
      </w:r>
      <w:r>
        <w:t>32:35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“申冤報應在神”。二、咒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詩是神和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子民立約部份之一，</w:t>
      </w:r>
      <w:proofErr w:type="gramStart"/>
      <w:r>
        <w:rPr>
          <w:rFonts w:hint="eastAsia"/>
        </w:rPr>
        <w:t>若子民</w:t>
      </w:r>
      <w:proofErr w:type="gramEnd"/>
      <w:r>
        <w:rPr>
          <w:rFonts w:hint="eastAsia"/>
        </w:rPr>
        <w:t>背約，則要面對神的審判，如是顯示神的公義聖潔，</w:t>
      </w:r>
      <w:proofErr w:type="gramStart"/>
      <w:r>
        <w:rPr>
          <w:rFonts w:hint="eastAsia"/>
        </w:rPr>
        <w:t>也見神對</w:t>
      </w:r>
      <w:proofErr w:type="gramEnd"/>
      <w:r>
        <w:rPr>
          <w:rFonts w:hint="eastAsia"/>
        </w:rPr>
        <w:t>罪惡的痛恨。三、咒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詩是預言：約</w:t>
      </w:r>
      <w:r>
        <w:t>15:25</w:t>
      </w:r>
      <w:r>
        <w:rPr>
          <w:rFonts w:hint="eastAsia"/>
        </w:rPr>
        <w:t>、</w:t>
      </w:r>
      <w:r>
        <w:t>31</w:t>
      </w:r>
      <w:r>
        <w:rPr>
          <w:rFonts w:hint="eastAsia"/>
        </w:rPr>
        <w:t>；詩</w:t>
      </w:r>
      <w:r>
        <w:t>35:19</w:t>
      </w:r>
      <w:r>
        <w:rPr>
          <w:rFonts w:hint="eastAsia"/>
        </w:rPr>
        <w:t>，</w:t>
      </w:r>
      <w:r>
        <w:t>69:4</w:t>
      </w:r>
      <w:r>
        <w:rPr>
          <w:rFonts w:hint="eastAsia"/>
        </w:rPr>
        <w:t>。</w:t>
      </w:r>
    </w:p>
    <w:p w:rsidR="00A142AE" w:rsidRDefault="00A142AE" w:rsidP="00A142AE"/>
    <w:p w:rsidR="00A142AE" w:rsidRDefault="00A142AE" w:rsidP="00A142AE">
      <w:r>
        <w:t xml:space="preserve">2. </w:t>
      </w:r>
      <w:r>
        <w:rPr>
          <w:rFonts w:hint="eastAsia"/>
        </w:rPr>
        <w:t>詩</w:t>
      </w:r>
      <w:r>
        <w:t>137</w:t>
      </w:r>
      <w:r>
        <w:rPr>
          <w:rFonts w:hint="eastAsia"/>
        </w:rPr>
        <w:t>篇的背景：以色列人犯罪被擄到巴比倫。（主前</w:t>
      </w:r>
      <w:r>
        <w:t>597</w:t>
      </w:r>
      <w:r>
        <w:rPr>
          <w:rFonts w:hint="eastAsia"/>
        </w:rPr>
        <w:t>），主前</w:t>
      </w:r>
      <w:r>
        <w:t>586</w:t>
      </w:r>
      <w:r>
        <w:rPr>
          <w:rFonts w:hint="eastAsia"/>
        </w:rPr>
        <w:t>，猶大亡。以色列民在異邦生活</w:t>
      </w:r>
      <w:r>
        <w:t>70</w:t>
      </w:r>
      <w:r>
        <w:rPr>
          <w:rFonts w:hint="eastAsia"/>
        </w:rPr>
        <w:t>年，後被波斯古列統治。</w:t>
      </w:r>
    </w:p>
    <w:p w:rsidR="00A142AE" w:rsidRDefault="00A142AE" w:rsidP="00A142AE">
      <w:r>
        <w:rPr>
          <w:rFonts w:hint="eastAsia"/>
        </w:rPr>
        <w:t>結構：</w:t>
      </w:r>
      <w:r>
        <w:t>137:1-3</w:t>
      </w:r>
      <w:r>
        <w:rPr>
          <w:rFonts w:hint="eastAsia"/>
        </w:rPr>
        <w:t>以色列民在異邦遭到譏笑。表達了悲</w:t>
      </w:r>
      <w:proofErr w:type="gramStart"/>
      <w:r>
        <w:rPr>
          <w:rFonts w:hint="eastAsia"/>
        </w:rPr>
        <w:t>淒</w:t>
      </w:r>
      <w:proofErr w:type="gramEnd"/>
      <w:r>
        <w:rPr>
          <w:rFonts w:hint="eastAsia"/>
        </w:rPr>
        <w:t>感受；</w:t>
      </w:r>
      <w:r>
        <w:t>137:4-6</w:t>
      </w:r>
      <w:r>
        <w:rPr>
          <w:rFonts w:hint="eastAsia"/>
        </w:rPr>
        <w:t>表述抗命情懷；</w:t>
      </w:r>
      <w:r>
        <w:t>137:7-9</w:t>
      </w:r>
      <w:r>
        <w:rPr>
          <w:rFonts w:hint="eastAsia"/>
        </w:rPr>
        <w:t>是咒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的內容。</w:t>
      </w:r>
    </w:p>
    <w:p w:rsidR="00A142AE" w:rsidRDefault="00A142AE" w:rsidP="00A142AE"/>
    <w:p w:rsidR="00A142AE" w:rsidRDefault="00A142AE" w:rsidP="00A142AE">
      <w:r>
        <w:t xml:space="preserve">3. </w:t>
      </w:r>
      <w:r>
        <w:rPr>
          <w:rFonts w:hint="eastAsia"/>
        </w:rPr>
        <w:t>內文：</w:t>
      </w:r>
    </w:p>
    <w:p w:rsidR="00A142AE" w:rsidRDefault="00A142AE" w:rsidP="00A142AE">
      <w:r>
        <w:t>137:3</w:t>
      </w:r>
      <w:r>
        <w:rPr>
          <w:rFonts w:hint="eastAsia"/>
        </w:rPr>
        <w:t>：不是失敗主義。從</w:t>
      </w:r>
      <w:r>
        <w:t>5-6</w:t>
      </w:r>
      <w:r>
        <w:rPr>
          <w:rFonts w:hint="eastAsia"/>
        </w:rPr>
        <w:t>節可見詩人如何調整這心態。從</w:t>
      </w:r>
      <w:r>
        <w:t>4-6</w:t>
      </w:r>
      <w:r>
        <w:rPr>
          <w:rFonts w:hint="eastAsia"/>
        </w:rPr>
        <w:t>節，可見四周災難發生，使詩人對神的心更堅定。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反省：我們是神的酒肉朋友還是真正朋友？（見羅</w:t>
      </w:r>
      <w:r>
        <w:t>8</w:t>
      </w:r>
      <w:r>
        <w:rPr>
          <w:rFonts w:hint="eastAsia"/>
        </w:rPr>
        <w:t>章）救贖關鍵：面對困境，不要忘記神從不忘記我們。主已為愛我們受盡痛苦，被釘，我們為主受一點苦，算不得什麼。</w:t>
      </w:r>
    </w:p>
    <w:p w:rsidR="00A142AE" w:rsidRDefault="00A142AE" w:rsidP="00A142AE">
      <w:r>
        <w:t>137:4-6</w:t>
      </w:r>
      <w:r>
        <w:rPr>
          <w:rFonts w:hint="eastAsia"/>
        </w:rPr>
        <w:t>：榜樣：即使在患難中也可</w:t>
      </w:r>
      <w:proofErr w:type="gramStart"/>
      <w:r>
        <w:rPr>
          <w:rFonts w:hint="eastAsia"/>
        </w:rPr>
        <w:t>堅定信靠主</w:t>
      </w:r>
      <w:proofErr w:type="gramEnd"/>
      <w:r>
        <w:rPr>
          <w:rFonts w:hint="eastAsia"/>
        </w:rPr>
        <w:t>。</w:t>
      </w:r>
    </w:p>
    <w:p w:rsidR="00A142AE" w:rsidRDefault="00A142AE" w:rsidP="00A142AE">
      <w:r>
        <w:t>137:7-9</w:t>
      </w:r>
      <w:r>
        <w:rPr>
          <w:rFonts w:hint="eastAsia"/>
        </w:rPr>
        <w:t>是咒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內文。其中第</w:t>
      </w:r>
      <w:r>
        <w:t>7</w:t>
      </w:r>
      <w:r>
        <w:rPr>
          <w:rFonts w:hint="eastAsia"/>
        </w:rPr>
        <w:t>節是法庭的場景。“記念這仇”在希伯來原文中是法律用詞，被告是巴比倫。第</w:t>
      </w:r>
      <w:r>
        <w:t>8</w:t>
      </w:r>
      <w:r>
        <w:rPr>
          <w:rFonts w:hint="eastAsia"/>
        </w:rPr>
        <w:t>節在呼應第</w:t>
      </w:r>
      <w:r>
        <w:t>9</w:t>
      </w:r>
      <w:r>
        <w:rPr>
          <w:rFonts w:hint="eastAsia"/>
        </w:rPr>
        <w:t>節，顯示出外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人曾向以色列人做過什麼，這正是巴比倫戰勝敵軍時做的事。第</w:t>
      </w:r>
      <w:r>
        <w:t>9</w:t>
      </w:r>
      <w:r>
        <w:rPr>
          <w:rFonts w:hint="eastAsia"/>
        </w:rPr>
        <w:t>節其實是很冷靜的回復。“以眼還眼、以牙還牙”的精神在限制過度報復。而且“以眼還眼”只有法庭中的審判官才有</w:t>
      </w:r>
      <w:proofErr w:type="gramStart"/>
      <w:r>
        <w:rPr>
          <w:rFonts w:hint="eastAsia"/>
        </w:rPr>
        <w:t>權定斷</w:t>
      </w:r>
      <w:proofErr w:type="gramEnd"/>
      <w:r>
        <w:rPr>
          <w:rFonts w:hint="eastAsia"/>
        </w:rPr>
        <w:t>，所以不能私下報復。</w:t>
      </w:r>
    </w:p>
    <w:p w:rsidR="00A142AE" w:rsidRDefault="00A142AE" w:rsidP="00A142AE"/>
    <w:p w:rsidR="00A142AE" w:rsidRDefault="00A142AE" w:rsidP="00A142AE">
      <w:r>
        <w:t xml:space="preserve">4. </w:t>
      </w:r>
      <w:r>
        <w:rPr>
          <w:rFonts w:hint="eastAsia"/>
        </w:rPr>
        <w:t>新約教導的待敵人原則記在羅</w:t>
      </w:r>
      <w:r>
        <w:t>12:17-21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善勝惡</w:t>
      </w:r>
      <w:proofErr w:type="gramEnd"/>
      <w:r>
        <w:rPr>
          <w:rFonts w:hint="eastAsia"/>
        </w:rPr>
        <w:t>，將主權交給神。“炭火”表達的是懊悔人向冤家表示後悔，請求寬恕。而福音書中主耶穌給我們的榜樣，是主在十架上說出：“父啊，赦免他們，因為他們所做的他們不曉得”的話。</w:t>
      </w:r>
    </w:p>
    <w:p w:rsidR="00EB4FBC" w:rsidRDefault="00A142A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6"/>
    <w:rsid w:val="003312FB"/>
    <w:rsid w:val="00417B5C"/>
    <w:rsid w:val="005A1686"/>
    <w:rsid w:val="00A1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2021-07-05T07:42:00Z</dcterms:created>
  <dcterms:modified xsi:type="dcterms:W3CDTF">2021-07-05T07:42:00Z</dcterms:modified>
</cp:coreProperties>
</file>