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BE" w:rsidRPr="00034BBE" w:rsidRDefault="00034BBE" w:rsidP="00034BB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034BB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34BB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</w:t>
      </w:r>
      <w:r w:rsidRPr="00034BB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講：拿</w:t>
      </w:r>
      <w:r w:rsidRPr="00034BB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4:1-11</w:t>
      </w:r>
    </w:p>
    <w:p w:rsidR="00034BBE" w:rsidRPr="00034BBE" w:rsidRDefault="00034BBE" w:rsidP="00034BBE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034BBE">
          <w:rPr>
            <w:rFonts w:ascii="Helvetica" w:eastAsia="新細明體" w:hAnsi="Helvetica" w:cs="Helvetica" w:hint="eastAsia"/>
            <w:kern w:val="0"/>
            <w:sz w:val="21"/>
            <w:szCs w:val="21"/>
          </w:rPr>
          <w:t>約拿書</w:t>
        </w:r>
      </w:hyperlink>
    </w:p>
    <w:p w:rsidR="00034BBE" w:rsidRPr="00034BBE" w:rsidRDefault="00034BBE" w:rsidP="00034BBE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034BBE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034BBE">
        <w:rPr>
          <w:rFonts w:ascii="Helvetica" w:eastAsia="新細明體" w:hAnsi="Helvetica" w:cs="Helvetica" w:hint="eastAsia"/>
          <w:kern w:val="0"/>
          <w:sz w:val="21"/>
          <w:szCs w:val="21"/>
        </w:rPr>
        <w:t>陶麗敏</w:t>
      </w:r>
      <w:bookmarkEnd w:id="0"/>
    </w:p>
    <w:p w:rsidR="00034BBE" w:rsidRPr="00034BBE" w:rsidRDefault="00034BBE" w:rsidP="00034B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約拿書第四部分是第四章，這章的主角是約拿，在第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章裡約拿接受了神的教導。在這一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章約拿被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神再次教導。第一次教導讓約拿體會到神對自己的愛。第二次的教導卻讓約拿知道神的愛是遍及普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的。當然這段經文不單單給約拿，也給閱讀這書卷的以色列人，以及我們這些現代信徒，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神藉約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拿的經歷向信徒宣講，基督教的信仰是外向的、是指向全世界的。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彼後</w:t>
      </w:r>
      <w:proofErr w:type="gramEnd"/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主所應許的尚未成就，有人以為他是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耽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延，其實不是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耽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延、乃是寬容你們。不願有一人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沉淪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乃願人人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都悔改。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這節經文正好顯明神的心意。神憐憫世上每個人，人人都應該有得救的機會。</w:t>
      </w:r>
    </w:p>
    <w:p w:rsidR="00034BBE" w:rsidRPr="00034BBE" w:rsidRDefault="00034BBE" w:rsidP="00034B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4:1-3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約拿第一個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發怒的原因可能是尼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尼微人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的反應竟然與他所設想的完全相反，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約拿只走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了三分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程，宣講的信息又不完整，但卻已經使全城悔改。仇敵悔改的速度和徹底的程度，一定令他十分驚愕，民族的仇敵逃出神的懲罰，國家死敵現在真的因他的宣講而生存，約拿是個熱切的愛國主義者，產生的衝擊無法形容，他的憤怒來自仇敵竟會悔改，而自己竟是促成這事的人，所以接下來約拿要求死，因為在愛國情懷之下，他實在難以面對這不能接受的現實，這是不應該發生的。第二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約拿發怒的原因是他埋怨神，他一向以為以色列的神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耶和華，只會愛以色列民族，甚至只能愛以色列人，不能愛其他民族。這種認識是有錯誤的，因為神在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創世記裡一再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向以色列民族的祖先亞伯拉罕顯示，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神要透過一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個人以致使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萬國萬族得祝福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，這個人就是阿伯拉罕。但可惜的是，後來以色列人的宗教信仰卻要把耶和華獨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佔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，忽略了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神要藉列祖使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萬國得祝福的應許。所以當神的愛和拯救臨到尼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尼微人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的時候，這就遠遠超出了約拿的宗教知識範疇，這位耶和華不是約拿一向從祖先及傳統中認識到的耶和華，約拿從小認識的神愛不是普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性的，而是狹隘的、只屬這個民族的愛，當神的作為跨出民族的界限，約拿的不理解便轉變為憤怒了。</w:t>
      </w:r>
    </w:p>
    <w:p w:rsidR="00034BBE" w:rsidRPr="00034BBE" w:rsidRDefault="00034BBE" w:rsidP="00034B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節約拿的祈禱詞來自出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34:6-7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。與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2:2-9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的約拿在魚腹中的祈禱詞意義相若，同樣是對神慈愛屬性的形容。不過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這篇禱詞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其實一點讚美稱謝的意思都沒有，反而在對神說反話，又或是一連串的晦氣話，約拿在埋怨神的確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是厚施慈愛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的神，只是愛到不分青紅皂白，盲目施救，連亞述這麼邪惡的民族也拯救，這是個什麼的神？所以第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節約拿的求死不是無緣無故的，因為他實在不理解耶和華，他受不了一個行事遠遠超出他估計的神。這次非常成功的宣教行動，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卻令約拿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非常失望，今天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約拿眼中的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耶和華好像不再是他所認識的神；亞述民族的存留，對以色列民族的命運必定有影響，所以他要求死。</w:t>
      </w:r>
    </w:p>
    <w:p w:rsidR="00034BBE" w:rsidRPr="00034BBE" w:rsidRDefault="00034BBE" w:rsidP="00034B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4:4-11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：耶和華對約拿的質詢以一個問句來回應，意思是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你這樣發怒對不對呢？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神在促使約拿反省，可是約拿以行動來回應神的詢問，代表他發怒是合理的。</w:t>
      </w:r>
    </w:p>
    <w:p w:rsidR="00034BBE" w:rsidRPr="00034BBE" w:rsidRDefault="00034BBE" w:rsidP="00034B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第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節約拿在城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外築棚觀看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，是一種期望，因為他宣講的訊息是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再等四十天，尼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尼微就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必傾覆了。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就耐心等候滿四十天，他要觀看這城的悔改是否曇花一現，若果尼尼微人的悔改只是三分鐘熱度，迅速再陷入罪惡裡，他便有機會看到這城的傾覆，民族大仇得報，大快人心。他也許觀看神是否執行原來的毀滅計劃。約拿的行動表明他認為自己的憤怒是合理的。</w:t>
      </w:r>
    </w:p>
    <w:p w:rsidR="00034BBE" w:rsidRPr="00034BBE" w:rsidRDefault="00034BBE" w:rsidP="00034B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尼微屬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熱帶的半沙漠地帶地區，野外生活時搭棚是必須的，當地中午溫度有四十多、甚至五十多攝氏度，又極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乾燥，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環境十分艱苦，有高大的植物蔭庇是很不錯的條件，所以第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和第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節是有關係的。蓖麻究竟是什麼植物？今天仍然沒有一個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滿意的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答案，這棵植物應該很高大，覆蓋面很廣。更重要的是這是一個神跡，經文記載：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耶和華神安排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，這不是偶然的事，更不是自然界的規律，是神特意製造的、在不可能的情況下出現的。神這個安排的第一個目的是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救他脫離苦楚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，很明顯約拿在烈日曝曬下，已很難再熬下去。神跡拯救其實在約拿身上已是第二次出現，與第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章的拯救互相呼應，不過那次神使用大魚，這次神使用蓖麻，然而究竟約拿從他身上出現的第二次神跡領悟到什麼呢？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可以說是沒有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，約拿只是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因這棵蓖麻大大喜樂。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這種情緒描寫其實是極大的諷剌，早前約拿不是向神求死的麼？那麼他應該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生死置諸度外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了，為什麼現在竟然因為這棵植物而大大喜樂呢？唯一可以解釋的是約拿認為可以憑藉這蓖麻的蔭庇，便能讓他等夠四十天，看看尼尼微城會否被毀，約拿的反應完全是個人的、自私的。尼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尼微城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裡與城外也成了兩個世界，城內是集體的謙卑悔改，城外卻有一位怨憤自恃的人，兩者成了一個極大的對比，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那樣討神喜悅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呢？相信從前以色列的讀者和今天的信徒，在心裡已經有很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清楚的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答案。</w:t>
      </w:r>
    </w:p>
    <w:p w:rsidR="00034BBE" w:rsidRPr="00034BBE" w:rsidRDefault="00034BBE" w:rsidP="00034B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約拿作為先知，作為神的代言人，他在這一課的學習還沒有完全，不過神已安排了第二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步驟去教導約拿。第二天，高大的蓖麻枯槁了，這次是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神卻安排一條蟲子咬這蓖麻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，這是約拿經歷的第三次神跡，只是前兩次目的是拯救他，這次卻讓他受苦。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神還安排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了炎熱的東風，這風由阿拉伯沙漠吹過來，高溫炙熱而且極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乾燥，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即使躲在屋裡也很難受，何況約拿在毫無遮蔽的郊外。約拿的反應仍是個人的，第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節記載約拿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第二次求死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，我們可以看到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個人將自己看得極重時，情緒變化可以是十分極端的，前一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夜約拿求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死，第二天因蓖麻而喜樂，第三天又求死了。</w:t>
      </w:r>
    </w:p>
    <w:p w:rsidR="00034BBE" w:rsidRPr="00034BBE" w:rsidRDefault="00034BBE" w:rsidP="00034B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神在第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節再次向約拿提問，這次的提問是很有啟發性的，根據常理回答，為蓖麻發怒是不合理的，那麼追問下去必會碰到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約拿躲到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城外的原由。約拿拒絕了神的引導，不想去思考這方面的問題。所以約拿的回答是非常無禮的，近乎小孩子在撒野，他的回答也純粹是個人的，依然是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的問題。約拿在神面前其實已無話可說，只是他拒絕了向神降服而已，但神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仍然愛約拿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。所以在第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10-11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節裡，神直接向約拿教導，神的教導有三個重點，第一是主權在神，第二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是珍惜生命，第三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是憐憫萬民。</w:t>
      </w:r>
    </w:p>
    <w:p w:rsidR="00034BBE" w:rsidRPr="00034BBE" w:rsidRDefault="00034BBE" w:rsidP="00034B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蓖麻的生至死，完全不由約拿控制，因為那是神掌管著，宇宙之內，沒有一樣不在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神管掌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之內，神的主權是絕對的，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神是創造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之主，也是生命的主宰，神有最高的決定權。這一點約拿其實是認識的，他是以色列人又是先知，只是他在民族意識上的偏執令他在這方面的認知被蒙蔽了。</w:t>
      </w:r>
    </w:p>
    <w:p w:rsidR="00034BBE" w:rsidRPr="00034BBE" w:rsidRDefault="00034BBE" w:rsidP="00034B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神對約拿教導的第二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重點是珍惜生命，也是神在第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節及第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節想引導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約拿畏回答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的答案。藉蓖麻的教導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令約拿有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更深刻反省，顧念一棵植物，只因它令你暢快，所以蓖麻非常重要；拒絕尼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尼微人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得拯救，只因他們危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脅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你的國家，所以他們應該被滅絕。這個對比用不著高深的學問，誰也知道答案不對，人的生命永遠是最重要，唯一令你不敢正面回答只因為自己有偏執。</w:t>
      </w:r>
    </w:p>
    <w:p w:rsidR="00034BBE" w:rsidRPr="00034BBE" w:rsidRDefault="00034BBE" w:rsidP="00034B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神要教導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約拿第三件事情是憐憫萬民，誰的生命都一樣重要，神都一樣的愛他們，那麼誰去告訴他們神愛世人，誰去告訴人要棄惡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從善呢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？豈不是由已認識真神的人負擔嗎？豈不是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由作神僕人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的先知去宣講嗎？的確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亞述人行事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邪惡，但誰說他們就沒有悔改的可能呢？約拿一旦宣告神的信息，他們立刻就悔改了，只是在約拿的偏執下，才認為尼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尼微人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不配得著神的拯救。神的憐憫更臨到與人互相倚賴的牲畜上，因為若尼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尼微被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傾覆，牲畜也不能倖免，牲畜的生命不應被忽略，這裡與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3:7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牲畜也加入懺悔的行列互相呼應著。</w:t>
      </w:r>
    </w:p>
    <w:p w:rsidR="00034BBE" w:rsidRPr="00034BBE" w:rsidRDefault="00034BBE" w:rsidP="00034B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聖經沒有記載約拿的回應？但聖經更注重的是讀聖經的人的回應，約拿書其中一個教導重點是順服，約拿在學習這功課上經歷過很嚴厲的管教，那麼作為現代的信徒又怎樣呢？</w:t>
      </w:r>
    </w:p>
    <w:p w:rsidR="00034BBE" w:rsidRPr="00034BBE" w:rsidRDefault="00034BBE" w:rsidP="00034B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順服會是一件難事，信徒若堅持自己的偏執，就會蒙蔽我們不去跟隨神，偏執純粹是人意，是偏見的、不合神心意的。要解除偏執，就要多自我省察。</w:t>
      </w:r>
    </w:p>
    <w:p w:rsidR="00034BBE" w:rsidRPr="00034BBE" w:rsidRDefault="00034BBE" w:rsidP="00034B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根據聖經的話語、祈禱中聖靈的引導，然後比對自己的心思意念，那些是自己的意思其實很多已能分別清楚。旁觀者清，當局者迷，我們若有疑惑，可以去請教屬靈的長輩和其他成熟的肢體，他們的分析和</w:t>
      </w:r>
      <w:proofErr w:type="gramStart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辨解</w:t>
      </w:r>
      <w:proofErr w:type="gramEnd"/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，常會幫助我們弄清楚事情，讓我們明白盲點所在。</w:t>
      </w:r>
    </w:p>
    <w:p w:rsidR="00034BBE" w:rsidRPr="00034BBE" w:rsidRDefault="00034BBE" w:rsidP="00034B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順服可以是件容易的事，只要過的是以神為首位、以神為中心的生活，賽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55:9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天怎樣高過地、照樣我的道路、高過你們的道路、我的意念、高過你們的意念。</w:t>
      </w:r>
      <w:r w:rsidRPr="00034B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4B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當中的精意是否每位信徒都服從的呢？神是至善的，祂的作為必然對信徒、對世人有好處，我們是否願意降服？是否願意跟從神的指示而行事呢？</w:t>
      </w:r>
    </w:p>
    <w:p w:rsidR="00034BBE" w:rsidRPr="00034BBE" w:rsidRDefault="00034BBE" w:rsidP="00034BB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034BBE" w:rsidRDefault="00034BBE"/>
    <w:sectPr w:rsidR="00EB4FBC" w:rsidRPr="00034B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2F6B"/>
    <w:multiLevelType w:val="multilevel"/>
    <w:tmpl w:val="C4DE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FE"/>
    <w:rsid w:val="00034BBE"/>
    <w:rsid w:val="003312FB"/>
    <w:rsid w:val="00417B5C"/>
    <w:rsid w:val="00E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34BB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34BB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34BB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34B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34BBE"/>
  </w:style>
  <w:style w:type="paragraph" w:styleId="a4">
    <w:name w:val="Balloon Text"/>
    <w:basedOn w:val="a"/>
    <w:link w:val="a5"/>
    <w:uiPriority w:val="99"/>
    <w:semiHidden/>
    <w:unhideWhenUsed/>
    <w:rsid w:val="00034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4B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34BB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34BB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34BB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34B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34BBE"/>
  </w:style>
  <w:style w:type="paragraph" w:styleId="a4">
    <w:name w:val="Balloon Text"/>
    <w:basedOn w:val="a"/>
    <w:link w:val="a5"/>
    <w:uiPriority w:val="99"/>
    <w:semiHidden/>
    <w:unhideWhenUsed/>
    <w:rsid w:val="00034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4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6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574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jon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2021-07-13T03:16:00Z</dcterms:created>
  <dcterms:modified xsi:type="dcterms:W3CDTF">2021-07-13T03:17:00Z</dcterms:modified>
</cp:coreProperties>
</file>