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65" w:rsidRDefault="00C72F65" w:rsidP="00C72F65">
      <w:r>
        <w:rPr>
          <w:rFonts w:hint="eastAsia"/>
        </w:rPr>
        <w:t>第</w:t>
      </w:r>
      <w:r>
        <w:t>13</w:t>
      </w:r>
      <w:r>
        <w:rPr>
          <w:rFonts w:hint="eastAsia"/>
        </w:rPr>
        <w:t>講：公義的生活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2:28-3:10</w:t>
      </w:r>
      <w:proofErr w:type="gramStart"/>
      <w:r>
        <w:rPr>
          <w:rFonts w:hint="eastAsia"/>
        </w:rPr>
        <w:t>）</w:t>
      </w:r>
      <w:proofErr w:type="gramEnd"/>
    </w:p>
    <w:p w:rsidR="00C72F65" w:rsidRDefault="00C72F65" w:rsidP="00C72F65">
      <w:r>
        <w:rPr>
          <w:rFonts w:hint="eastAsia"/>
        </w:rPr>
        <w:t>系列：約翰一二三書</w:t>
      </w:r>
    </w:p>
    <w:p w:rsidR="00C72F65" w:rsidRDefault="00C72F65" w:rsidP="00C72F65">
      <w:r>
        <w:rPr>
          <w:rFonts w:hint="eastAsia"/>
        </w:rPr>
        <w:t>講員：李重恩</w:t>
      </w:r>
    </w:p>
    <w:p w:rsidR="00C72F65" w:rsidRDefault="00C72F65" w:rsidP="00C72F65">
      <w:bookmarkStart w:id="0" w:name="_GoBack"/>
      <w:bookmarkEnd w:id="0"/>
      <w:r>
        <w:t xml:space="preserve">1. </w:t>
      </w:r>
      <w:r>
        <w:rPr>
          <w:rFonts w:hint="eastAsia"/>
        </w:rPr>
        <w:t>留意把“顯現”這個詞語圈起來，它出現了多少次？基督第一次顯現的目的是什麼？</w:t>
      </w:r>
    </w:p>
    <w:p w:rsidR="00C72F65" w:rsidRDefault="00C72F65" w:rsidP="00C72F65"/>
    <w:p w:rsidR="00C72F65" w:rsidRDefault="00C72F65" w:rsidP="00C72F65">
      <w:r>
        <w:t xml:space="preserve">2. </w:t>
      </w:r>
      <w:r>
        <w:rPr>
          <w:rFonts w:hint="eastAsia"/>
        </w:rPr>
        <w:t>基督將來必定會再次顯現，這種期待給神的兒女帶來怎樣的影響？你需要怎樣預備？</w:t>
      </w:r>
    </w:p>
    <w:p w:rsidR="00C72F65" w:rsidRDefault="00C72F65" w:rsidP="00C72F65"/>
    <w:p w:rsidR="00C72F65" w:rsidRDefault="00C72F65" w:rsidP="00C72F65">
      <w:r>
        <w:t xml:space="preserve">3. </w:t>
      </w:r>
      <w:r>
        <w:rPr>
          <w:rFonts w:hint="eastAsia"/>
        </w:rPr>
        <w:t>這段經文強調，要“住在主裡面”的話，我們必須注意什麼？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2:28-29</w:t>
      </w:r>
      <w:r>
        <w:rPr>
          <w:rFonts w:hint="eastAsia"/>
        </w:rPr>
        <w:t>，</w:t>
      </w:r>
      <w:r>
        <w:t>3:6</w:t>
      </w:r>
      <w:proofErr w:type="gramStart"/>
      <w:r>
        <w:rPr>
          <w:rFonts w:hint="eastAsia"/>
        </w:rPr>
        <w:t>）</w:t>
      </w:r>
      <w:proofErr w:type="gramEnd"/>
    </w:p>
    <w:p w:rsidR="00C72F65" w:rsidRDefault="00C72F65" w:rsidP="00C72F65"/>
    <w:p w:rsidR="00C72F65" w:rsidRDefault="00C72F65" w:rsidP="00C72F65">
      <w:r>
        <w:t xml:space="preserve">4. </w:t>
      </w:r>
      <w:r>
        <w:rPr>
          <w:rFonts w:hint="eastAsia"/>
        </w:rPr>
        <w:t>為什麼“住在基督裡”的人就難以繼續“犯罪”呢？</w:t>
      </w:r>
    </w:p>
    <w:p w:rsidR="00C72F65" w:rsidRDefault="00C72F65" w:rsidP="00C72F65"/>
    <w:p w:rsidR="00C72F65" w:rsidRDefault="00C72F65" w:rsidP="00C72F65">
      <w:r>
        <w:t xml:space="preserve">5. </w:t>
      </w:r>
      <w:proofErr w:type="gramStart"/>
      <w:r>
        <w:rPr>
          <w:rFonts w:hint="eastAsia"/>
        </w:rPr>
        <w:t>在約壹</w:t>
      </w:r>
      <w:proofErr w:type="gramEnd"/>
      <w:r>
        <w:t>1</w:t>
      </w:r>
      <w:r>
        <w:rPr>
          <w:rFonts w:hint="eastAsia"/>
        </w:rPr>
        <w:t>章，說明基督</w:t>
      </w:r>
      <w:proofErr w:type="gramStart"/>
      <w:r>
        <w:rPr>
          <w:rFonts w:hint="eastAsia"/>
        </w:rPr>
        <w:t>的寶血可以</w:t>
      </w:r>
      <w:proofErr w:type="gramEnd"/>
      <w:r>
        <w:rPr>
          <w:rFonts w:hint="eastAsia"/>
        </w:rPr>
        <w:t>赦免、潔淨我們的罪，</w:t>
      </w:r>
      <w:proofErr w:type="gramStart"/>
      <w:r>
        <w:rPr>
          <w:rFonts w:hint="eastAsia"/>
        </w:rPr>
        <w:t>但約壹</w:t>
      </w:r>
      <w:proofErr w:type="gramEnd"/>
      <w:r>
        <w:t>3:3</w:t>
      </w:r>
      <w:r>
        <w:rPr>
          <w:rFonts w:hint="eastAsia"/>
        </w:rPr>
        <w:t>怎樣補充了我們自身對付罪的責任？按你的經驗，兩者怎樣配合？</w:t>
      </w:r>
    </w:p>
    <w:p w:rsidR="00C72F65" w:rsidRDefault="00C72F65" w:rsidP="00C72F65"/>
    <w:p w:rsidR="00C72F65" w:rsidRDefault="00C72F65" w:rsidP="00C72F65">
      <w:r>
        <w:t xml:space="preserve">6. </w:t>
      </w:r>
      <w:proofErr w:type="gramStart"/>
      <w:r>
        <w:rPr>
          <w:rFonts w:hint="eastAsia"/>
        </w:rPr>
        <w:t>約壹</w:t>
      </w:r>
      <w:proofErr w:type="gramEnd"/>
      <w:r>
        <w:t>3:4-10</w:t>
      </w:r>
      <w:r>
        <w:rPr>
          <w:rFonts w:hint="eastAsia"/>
        </w:rPr>
        <w:t>，說明了“犯罪”的嚴重性，作者指出“凡犯罪的”表示了什麼問題？</w:t>
      </w:r>
    </w:p>
    <w:p w:rsidR="00C72F65" w:rsidRDefault="00C72F65" w:rsidP="00C72F65"/>
    <w:p w:rsidR="00C72F65" w:rsidRDefault="00C72F65" w:rsidP="00C72F65">
      <w:r>
        <w:t>7. “</w:t>
      </w:r>
      <w:r>
        <w:rPr>
          <w:rFonts w:hint="eastAsia"/>
        </w:rPr>
        <w:t>神的兒女”與“魔鬼的兒女”，如此極端的分別，對我們有什麼提醒？</w:t>
      </w:r>
    </w:p>
    <w:p w:rsidR="00C72F65" w:rsidRDefault="00C72F65" w:rsidP="00C72F65"/>
    <w:p w:rsidR="00C72F65" w:rsidRDefault="00C72F65" w:rsidP="00C72F65">
      <w:r>
        <w:t xml:space="preserve">8. </w:t>
      </w:r>
      <w:r>
        <w:rPr>
          <w:rFonts w:hint="eastAsia"/>
        </w:rPr>
        <w:t>如果有信徒說：“我確實犯了罪，這是否意味著我再不是一個真正的基督徒呢？”你會怎樣回應？</w:t>
      </w:r>
    </w:p>
    <w:p w:rsidR="00C72F65" w:rsidRDefault="00C72F65" w:rsidP="00C72F65"/>
    <w:p w:rsidR="00C72F65" w:rsidRDefault="00C72F65" w:rsidP="00C72F65">
      <w:r>
        <w:t xml:space="preserve">9. </w:t>
      </w:r>
      <w:proofErr w:type="gramStart"/>
      <w:r>
        <w:rPr>
          <w:rFonts w:hint="eastAsia"/>
        </w:rPr>
        <w:t>約壹</w:t>
      </w:r>
      <w:proofErr w:type="gramEnd"/>
      <w:r>
        <w:t>3:9-10</w:t>
      </w:r>
      <w:r>
        <w:rPr>
          <w:rFonts w:hint="eastAsia"/>
        </w:rPr>
        <w:t>，提出了哪些分辨“神兒女”的標準來，你會怎樣評估自己現今的景況？</w:t>
      </w:r>
    </w:p>
    <w:p w:rsidR="00C72F65" w:rsidRDefault="00C72F65" w:rsidP="00C72F65"/>
    <w:p w:rsidR="00C72F65" w:rsidRDefault="00C72F65" w:rsidP="00C72F65">
      <w:r>
        <w:t xml:space="preserve">10. </w:t>
      </w:r>
      <w:r>
        <w:rPr>
          <w:rFonts w:hint="eastAsia"/>
        </w:rPr>
        <w:t>總結：反省，思想，應用。</w:t>
      </w:r>
    </w:p>
    <w:p w:rsidR="00EB4FBC" w:rsidRPr="00C72F65" w:rsidRDefault="00C72F65"/>
    <w:sectPr w:rsidR="00EB4FBC" w:rsidRPr="00C72F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53"/>
    <w:rsid w:val="003312FB"/>
    <w:rsid w:val="00417B5C"/>
    <w:rsid w:val="00C72F65"/>
    <w:rsid w:val="00E2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63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339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2021-07-15T06:53:00Z</dcterms:created>
  <dcterms:modified xsi:type="dcterms:W3CDTF">2021-07-15T06:54:00Z</dcterms:modified>
</cp:coreProperties>
</file>